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632" w:type="dxa"/>
        <w:tblInd w:w="-572" w:type="dxa"/>
        <w:tblLook w:val="04A0" w:firstRow="1" w:lastRow="0" w:firstColumn="1" w:lastColumn="0" w:noHBand="0" w:noVBand="1"/>
      </w:tblPr>
      <w:tblGrid>
        <w:gridCol w:w="5906"/>
        <w:gridCol w:w="9726"/>
      </w:tblGrid>
      <w:tr w:rsidR="00334BEC" w:rsidTr="00DD6D63">
        <w:trPr>
          <w:trHeight w:val="477"/>
        </w:trPr>
        <w:tc>
          <w:tcPr>
            <w:tcW w:w="5906" w:type="dxa"/>
            <w:tcBorders>
              <w:top w:val="nil"/>
              <w:left w:val="nil"/>
              <w:bottom w:val="nil"/>
              <w:right w:val="nil"/>
            </w:tcBorders>
          </w:tcPr>
          <w:p w:rsidR="00334BEC" w:rsidRDefault="00334BEC" w:rsidP="00806A52">
            <w:pPr>
              <w:jc w:val="center"/>
              <w:rPr>
                <w:sz w:val="24"/>
                <w:szCs w:val="24"/>
              </w:rPr>
            </w:pPr>
            <w:r w:rsidRPr="00D03295">
              <w:rPr>
                <w:sz w:val="24"/>
                <w:szCs w:val="24"/>
              </w:rPr>
              <w:t>SỞ Y TẾ TỈNH BÀ RỊA VŨNG TÀU</w:t>
            </w:r>
          </w:p>
          <w:p w:rsidR="00334BEC" w:rsidRPr="00D03295" w:rsidRDefault="00334BEC" w:rsidP="00806A52">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0709DF11" wp14:editId="20BF4DAC">
                      <wp:simplePos x="0" y="0"/>
                      <wp:positionH relativeFrom="column">
                        <wp:posOffset>1551940</wp:posOffset>
                      </wp:positionH>
                      <wp:positionV relativeFrom="paragraph">
                        <wp:posOffset>205740</wp:posOffset>
                      </wp:positionV>
                      <wp:extent cx="504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048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E784A1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2pt,16.2pt" to="161.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" strokecolor="windowText" strokeweight="1pt">
                      <v:stroke joinstyle="miter"/>
                    </v:line>
                  </w:pict>
                </mc:Fallback>
              </mc:AlternateContent>
            </w:r>
            <w:r w:rsidRPr="00D03295">
              <w:rPr>
                <w:b/>
                <w:sz w:val="24"/>
                <w:szCs w:val="24"/>
              </w:rPr>
              <w:t>BỆNH VIỆN BÀ RỊA</w:t>
            </w:r>
          </w:p>
        </w:tc>
        <w:tc>
          <w:tcPr>
            <w:tcW w:w="9726" w:type="dxa"/>
            <w:tcBorders>
              <w:top w:val="nil"/>
              <w:left w:val="nil"/>
              <w:bottom w:val="nil"/>
              <w:right w:val="nil"/>
            </w:tcBorders>
          </w:tcPr>
          <w:p w:rsidR="00334BEC" w:rsidRPr="00A66933" w:rsidRDefault="00334BEC" w:rsidP="00806A52">
            <w:pPr>
              <w:jc w:val="center"/>
              <w:rPr>
                <w:b/>
                <w:sz w:val="24"/>
                <w:szCs w:val="24"/>
              </w:rPr>
            </w:pPr>
            <w:r w:rsidRPr="00A66933">
              <w:rPr>
                <w:b/>
                <w:sz w:val="24"/>
                <w:szCs w:val="24"/>
              </w:rPr>
              <w:t>CỘNG HÒA XÃ HỘI CHỦ NGHĨA VIỆT NAM</w:t>
            </w:r>
          </w:p>
          <w:p w:rsidR="00334BEC" w:rsidRDefault="00334BEC" w:rsidP="00806A52">
            <w:pPr>
              <w:jc w:val="center"/>
              <w:rPr>
                <w:b/>
                <w:sz w:val="26"/>
                <w:szCs w:val="26"/>
              </w:rPr>
            </w:pPr>
            <w:r w:rsidRPr="00A66933">
              <w:rPr>
                <w:b/>
                <w:sz w:val="26"/>
                <w:szCs w:val="26"/>
              </w:rPr>
              <w:t>Độc lập – Tự</w:t>
            </w:r>
            <w:r>
              <w:rPr>
                <w:b/>
                <w:sz w:val="26"/>
                <w:szCs w:val="26"/>
              </w:rPr>
              <w:t xml:space="preserve"> do – Hạnh p</w:t>
            </w:r>
            <w:r w:rsidRPr="00A66933">
              <w:rPr>
                <w:b/>
                <w:sz w:val="26"/>
                <w:szCs w:val="26"/>
              </w:rPr>
              <w:t>húc</w:t>
            </w:r>
          </w:p>
          <w:p w:rsidR="00DD6D63" w:rsidRDefault="00A554E5" w:rsidP="00DD6D63">
            <w:pPr>
              <w:ind w:left="-5580"/>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449B99EA" wp14:editId="206C846B">
                      <wp:simplePos x="0" y="0"/>
                      <wp:positionH relativeFrom="column">
                        <wp:posOffset>2003425</wp:posOffset>
                      </wp:positionH>
                      <wp:positionV relativeFrom="paragraph">
                        <wp:posOffset>15875</wp:posOffset>
                      </wp:positionV>
                      <wp:extent cx="2019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193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07F783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7.75pt,1.25pt" to="31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" strokecolor="windowText" strokeweight="1pt">
                      <v:stroke joinstyle="miter"/>
                    </v:line>
                  </w:pict>
                </mc:Fallback>
              </mc:AlternateContent>
            </w:r>
          </w:p>
          <w:p w:rsidR="00DD6D63" w:rsidRPr="00A66933" w:rsidRDefault="00DD6D63" w:rsidP="00806A52">
            <w:pPr>
              <w:jc w:val="center"/>
              <w:rPr>
                <w:sz w:val="26"/>
                <w:szCs w:val="26"/>
              </w:rPr>
            </w:pPr>
          </w:p>
        </w:tc>
      </w:tr>
      <w:tr w:rsidR="00DD6D63" w:rsidTr="00DD6D63">
        <w:trPr>
          <w:trHeight w:val="477"/>
        </w:trPr>
        <w:tc>
          <w:tcPr>
            <w:tcW w:w="15632" w:type="dxa"/>
            <w:gridSpan w:val="2"/>
            <w:tcBorders>
              <w:top w:val="nil"/>
              <w:left w:val="nil"/>
              <w:bottom w:val="nil"/>
              <w:right w:val="nil"/>
            </w:tcBorders>
          </w:tcPr>
          <w:p w:rsidR="00DD6D63" w:rsidRDefault="00DD6D63" w:rsidP="00DD6D63">
            <w:pPr>
              <w:jc w:val="center"/>
              <w:rPr>
                <w:sz w:val="24"/>
                <w:szCs w:val="24"/>
              </w:rPr>
            </w:pPr>
          </w:p>
          <w:tbl>
            <w:tblPr>
              <w:tblW w:w="13260" w:type="dxa"/>
              <w:tblLook w:val="04A0" w:firstRow="1" w:lastRow="0" w:firstColumn="1" w:lastColumn="0" w:noHBand="0" w:noVBand="1"/>
            </w:tblPr>
            <w:tblGrid>
              <w:gridCol w:w="13476"/>
            </w:tblGrid>
            <w:tr w:rsidR="00DD6D63" w:rsidRPr="00DD6D63" w:rsidTr="00DD6D63">
              <w:trPr>
                <w:trHeight w:val="510"/>
              </w:trPr>
              <w:tc>
                <w:tcPr>
                  <w:tcW w:w="13260" w:type="dxa"/>
                  <w:tcBorders>
                    <w:top w:val="nil"/>
                    <w:left w:val="nil"/>
                    <w:bottom w:val="nil"/>
                    <w:right w:val="nil"/>
                  </w:tcBorders>
                  <w:shd w:val="clear" w:color="auto" w:fill="auto"/>
                  <w:noWrap/>
                  <w:vAlign w:val="bottom"/>
                  <w:hideMark/>
                </w:tcPr>
                <w:p w:rsidR="00DD6D63" w:rsidRPr="00DD6D63" w:rsidRDefault="00DD6D63" w:rsidP="00DD6D63">
                  <w:pPr>
                    <w:spacing w:after="0" w:line="240" w:lineRule="auto"/>
                    <w:jc w:val="center"/>
                    <w:rPr>
                      <w:rFonts w:eastAsia="Times New Roman" w:cs="Times New Roman"/>
                      <w:b/>
                      <w:bCs/>
                      <w:color w:val="000000"/>
                      <w:sz w:val="30"/>
                      <w:szCs w:val="30"/>
                    </w:rPr>
                  </w:pPr>
                  <w:r>
                    <w:rPr>
                      <w:rFonts w:eastAsia="Times New Roman" w:cs="Times New Roman"/>
                      <w:b/>
                      <w:bCs/>
                      <w:color w:val="000000"/>
                      <w:sz w:val="30"/>
                      <w:szCs w:val="30"/>
                    </w:rPr>
                    <w:t xml:space="preserve">              </w:t>
                  </w:r>
                  <w:r w:rsidRPr="00DD6D63">
                    <w:rPr>
                      <w:rFonts w:eastAsia="Times New Roman" w:cs="Times New Roman"/>
                      <w:b/>
                      <w:bCs/>
                      <w:color w:val="000000"/>
                      <w:sz w:val="30"/>
                      <w:szCs w:val="30"/>
                    </w:rPr>
                    <w:t>DANH MỤC</w:t>
                  </w:r>
                </w:p>
              </w:tc>
            </w:tr>
            <w:tr w:rsidR="00DD6D63" w:rsidRPr="00DD6D63" w:rsidTr="00DD6D63">
              <w:trPr>
                <w:trHeight w:val="390"/>
              </w:trPr>
              <w:tc>
                <w:tcPr>
                  <w:tcW w:w="13260" w:type="dxa"/>
                  <w:tcBorders>
                    <w:top w:val="nil"/>
                    <w:left w:val="nil"/>
                    <w:bottom w:val="nil"/>
                    <w:right w:val="nil"/>
                  </w:tcBorders>
                  <w:shd w:val="clear" w:color="auto" w:fill="auto"/>
                  <w:vAlign w:val="bottom"/>
                  <w:hideMark/>
                </w:tcPr>
                <w:p w:rsidR="00DD6D63" w:rsidRPr="00DD6D63" w:rsidRDefault="00DD6D63" w:rsidP="00DD6D63">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 xml:space="preserve">                           </w:t>
                  </w:r>
                  <w:r w:rsidRPr="00DD6D63">
                    <w:rPr>
                      <w:rFonts w:eastAsia="Times New Roman" w:cs="Times New Roman"/>
                      <w:b/>
                      <w:bCs/>
                      <w:color w:val="000000"/>
                      <w:sz w:val="26"/>
                      <w:szCs w:val="26"/>
                    </w:rPr>
                    <w:t>SẢN PHẨM BỒI DƯỠNG PHỤ CẤP CHẾ ĐỘ ĐỘC HẠI BẰNG HIỆN VẬT NĂM 2023</w:t>
                  </w:r>
                </w:p>
              </w:tc>
            </w:tr>
            <w:tr w:rsidR="00DD6D63" w:rsidRPr="00DD6D63" w:rsidTr="00DD6D63">
              <w:trPr>
                <w:trHeight w:val="435"/>
              </w:trPr>
              <w:tc>
                <w:tcPr>
                  <w:tcW w:w="13260" w:type="dxa"/>
                  <w:tcBorders>
                    <w:top w:val="nil"/>
                    <w:left w:val="nil"/>
                    <w:bottom w:val="nil"/>
                    <w:right w:val="nil"/>
                  </w:tcBorders>
                  <w:shd w:val="clear" w:color="auto" w:fill="auto"/>
                  <w:noWrap/>
                  <w:vAlign w:val="bottom"/>
                  <w:hideMark/>
                </w:tcPr>
                <w:p w:rsidR="00DD6D63" w:rsidRPr="00DD6D63" w:rsidRDefault="00DD6D63" w:rsidP="00DD6D63">
                  <w:pPr>
                    <w:spacing w:after="0" w:line="240" w:lineRule="auto"/>
                    <w:jc w:val="center"/>
                    <w:rPr>
                      <w:rFonts w:ascii="Calibri" w:eastAsia="Times New Roman" w:hAnsi="Calibri" w:cs="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13260"/>
                  </w:tblGrid>
                  <w:tr w:rsidR="00DD6D63" w:rsidRPr="00DD6D63" w:rsidTr="00DD6D63">
                    <w:trPr>
                      <w:trHeight w:val="435"/>
                      <w:tblCellSpacing w:w="0" w:type="dxa"/>
                    </w:trPr>
                    <w:tc>
                      <w:tcPr>
                        <w:tcW w:w="13260" w:type="dxa"/>
                        <w:shd w:val="clear" w:color="auto" w:fill="auto"/>
                        <w:noWrap/>
                        <w:hideMark/>
                      </w:tcPr>
                      <w:p w:rsidR="00DD6D63" w:rsidRDefault="00DD6D63" w:rsidP="00DD6D63">
                        <w:pPr>
                          <w:spacing w:after="0" w:line="240" w:lineRule="auto"/>
                          <w:jc w:val="center"/>
                          <w:rPr>
                            <w:rFonts w:eastAsia="Times New Roman" w:cs="Times New Roman"/>
                            <w:i/>
                            <w:iCs/>
                            <w:color w:val="000000"/>
                            <w:sz w:val="22"/>
                          </w:rPr>
                        </w:pPr>
                        <w:r w:rsidRPr="00DD6D63">
                          <w:rPr>
                            <w:rFonts w:ascii="Calibri" w:eastAsia="Times New Roman" w:hAnsi="Calibri" w:cs="Calibri"/>
                            <w:noProof/>
                            <w:color w:val="000000"/>
                            <w:sz w:val="22"/>
                          </w:rPr>
                          <mc:AlternateContent>
                            <mc:Choice Requires="wps">
                              <w:drawing>
                                <wp:anchor distT="0" distB="0" distL="114300" distR="114300" simplePos="0" relativeHeight="251662336" behindDoc="0" locked="0" layoutInCell="1" allowOverlap="1" wp14:anchorId="413BF237" wp14:editId="33C7FD2D">
                                  <wp:simplePos x="0" y="0"/>
                                  <wp:positionH relativeFrom="column">
                                    <wp:posOffset>3476625</wp:posOffset>
                                  </wp:positionH>
                                  <wp:positionV relativeFrom="paragraph">
                                    <wp:posOffset>153670</wp:posOffset>
                                  </wp:positionV>
                                  <wp:extent cx="2667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6670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02119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75pt,12.1pt" to="483.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" strokecolor="black [3200]" strokeweight="1pt">
                                  <v:stroke joinstyle="miter"/>
                                </v:line>
                              </w:pict>
                            </mc:Fallback>
                          </mc:AlternateContent>
                        </w:r>
                        <w:r>
                          <w:rPr>
                            <w:rFonts w:eastAsia="Times New Roman" w:cs="Times New Roman"/>
                            <w:i/>
                            <w:iCs/>
                            <w:color w:val="000000"/>
                            <w:sz w:val="22"/>
                          </w:rPr>
                          <w:t xml:space="preserve">                                     </w:t>
                        </w:r>
                        <w:r w:rsidRPr="00DD6D63">
                          <w:rPr>
                            <w:rFonts w:eastAsia="Times New Roman" w:cs="Times New Roman"/>
                            <w:i/>
                            <w:iCs/>
                            <w:color w:val="000000"/>
                            <w:sz w:val="22"/>
                          </w:rPr>
                          <w:t>(Kèm theo Công văn số:             /BVBR ngày       tháng        năm 2023 của Bệnh viện Bà Rịa)</w:t>
                        </w:r>
                      </w:p>
                      <w:p w:rsidR="00DD6D63" w:rsidRPr="00DD6D63" w:rsidRDefault="00DD6D63" w:rsidP="00DD6D63">
                        <w:pPr>
                          <w:spacing w:after="0" w:line="240" w:lineRule="auto"/>
                          <w:jc w:val="center"/>
                          <w:rPr>
                            <w:rFonts w:eastAsia="Times New Roman" w:cs="Times New Roman"/>
                            <w:i/>
                            <w:iCs/>
                            <w:color w:val="000000"/>
                            <w:sz w:val="22"/>
                          </w:rPr>
                        </w:pPr>
                      </w:p>
                    </w:tc>
                  </w:tr>
                </w:tbl>
                <w:p w:rsidR="00DD6D63" w:rsidRPr="00DD6D63" w:rsidRDefault="00DD6D63" w:rsidP="00DD6D63">
                  <w:pPr>
                    <w:spacing w:after="0" w:line="240" w:lineRule="auto"/>
                    <w:jc w:val="center"/>
                    <w:rPr>
                      <w:rFonts w:ascii="Calibri" w:eastAsia="Times New Roman" w:hAnsi="Calibri" w:cs="Calibri"/>
                      <w:color w:val="000000"/>
                      <w:sz w:val="22"/>
                    </w:rPr>
                  </w:pPr>
                </w:p>
              </w:tc>
            </w:tr>
          </w:tbl>
          <w:p w:rsidR="00DD6D63" w:rsidRPr="00A66933" w:rsidRDefault="00DD6D63" w:rsidP="00806A52">
            <w:pPr>
              <w:jc w:val="center"/>
              <w:rPr>
                <w:b/>
                <w:sz w:val="24"/>
                <w:szCs w:val="24"/>
              </w:rPr>
            </w:pPr>
          </w:p>
        </w:tc>
      </w:tr>
    </w:tbl>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759"/>
        <w:gridCol w:w="12052"/>
        <w:gridCol w:w="1556"/>
      </w:tblGrid>
      <w:tr w:rsidR="00EA7033" w:rsidRPr="00E96881" w:rsidTr="00425FEA">
        <w:trPr>
          <w:trHeight w:val="610"/>
          <w:tblHeader/>
        </w:trPr>
        <w:tc>
          <w:tcPr>
            <w:tcW w:w="510" w:type="dxa"/>
            <w:shd w:val="clear" w:color="auto" w:fill="auto"/>
            <w:noWrap/>
            <w:vAlign w:val="center"/>
            <w:hideMark/>
          </w:tcPr>
          <w:p w:rsidR="00EA7033" w:rsidRPr="00E96881" w:rsidRDefault="00EA7033" w:rsidP="00806A52">
            <w:pPr>
              <w:spacing w:after="0" w:line="240" w:lineRule="auto"/>
              <w:jc w:val="center"/>
              <w:rPr>
                <w:rFonts w:eastAsia="Times New Roman" w:cs="Times New Roman"/>
                <w:b/>
                <w:bCs/>
                <w:sz w:val="24"/>
                <w:szCs w:val="26"/>
              </w:rPr>
            </w:pPr>
            <w:r w:rsidRPr="00E96881">
              <w:rPr>
                <w:rFonts w:eastAsia="Times New Roman" w:cs="Times New Roman"/>
                <w:b/>
                <w:bCs/>
                <w:sz w:val="24"/>
                <w:szCs w:val="26"/>
              </w:rPr>
              <w:t>Stt</w:t>
            </w:r>
          </w:p>
        </w:tc>
        <w:tc>
          <w:tcPr>
            <w:tcW w:w="1759" w:type="dxa"/>
            <w:shd w:val="clear" w:color="auto" w:fill="auto"/>
            <w:noWrap/>
            <w:vAlign w:val="center"/>
            <w:hideMark/>
          </w:tcPr>
          <w:p w:rsidR="00EA7033" w:rsidRPr="00E96881" w:rsidRDefault="00EA7033" w:rsidP="00806A52">
            <w:pPr>
              <w:spacing w:after="0" w:line="240" w:lineRule="auto"/>
              <w:jc w:val="center"/>
              <w:rPr>
                <w:rFonts w:eastAsia="Times New Roman" w:cs="Times New Roman"/>
                <w:b/>
                <w:bCs/>
                <w:sz w:val="24"/>
                <w:szCs w:val="26"/>
              </w:rPr>
            </w:pPr>
            <w:r w:rsidRPr="00E96881">
              <w:rPr>
                <w:rFonts w:eastAsia="Times New Roman" w:cs="Times New Roman"/>
                <w:b/>
                <w:bCs/>
                <w:sz w:val="24"/>
                <w:szCs w:val="26"/>
              </w:rPr>
              <w:t>Tên sản phẩm</w:t>
            </w:r>
          </w:p>
        </w:tc>
        <w:tc>
          <w:tcPr>
            <w:tcW w:w="12052" w:type="dxa"/>
            <w:vAlign w:val="center"/>
          </w:tcPr>
          <w:p w:rsidR="00EA7033" w:rsidRPr="00E96881" w:rsidRDefault="00EA7033" w:rsidP="00806A52">
            <w:pPr>
              <w:spacing w:after="0" w:line="240" w:lineRule="auto"/>
              <w:jc w:val="center"/>
              <w:rPr>
                <w:rFonts w:eastAsia="Times New Roman" w:cs="Times New Roman"/>
                <w:b/>
                <w:bCs/>
                <w:sz w:val="24"/>
                <w:szCs w:val="26"/>
              </w:rPr>
            </w:pPr>
            <w:r w:rsidRPr="00E96881">
              <w:rPr>
                <w:rFonts w:eastAsia="Times New Roman" w:cs="Times New Roman"/>
                <w:b/>
                <w:bCs/>
                <w:sz w:val="24"/>
                <w:szCs w:val="26"/>
              </w:rPr>
              <w:t>Quy cách, thông số</w:t>
            </w:r>
          </w:p>
          <w:p w:rsidR="00EA7033" w:rsidRPr="00E96881" w:rsidRDefault="00EA7033" w:rsidP="00806A52">
            <w:pPr>
              <w:spacing w:after="0" w:line="240" w:lineRule="auto"/>
              <w:jc w:val="center"/>
              <w:rPr>
                <w:rFonts w:eastAsia="Times New Roman" w:cs="Times New Roman"/>
                <w:b/>
                <w:bCs/>
                <w:sz w:val="24"/>
                <w:szCs w:val="26"/>
              </w:rPr>
            </w:pPr>
            <w:r w:rsidRPr="00E96881">
              <w:rPr>
                <w:rFonts w:eastAsia="Times New Roman" w:cs="Times New Roman"/>
                <w:b/>
                <w:bCs/>
                <w:sz w:val="24"/>
                <w:szCs w:val="26"/>
              </w:rPr>
              <w:t>và thành phần sản phẩm</w:t>
            </w:r>
          </w:p>
        </w:tc>
        <w:tc>
          <w:tcPr>
            <w:tcW w:w="1556" w:type="dxa"/>
            <w:vAlign w:val="center"/>
          </w:tcPr>
          <w:p w:rsidR="00EA7033" w:rsidRPr="00E96881" w:rsidRDefault="00EA7033" w:rsidP="00806A52">
            <w:pPr>
              <w:spacing w:after="0" w:line="240" w:lineRule="auto"/>
              <w:jc w:val="center"/>
              <w:rPr>
                <w:rFonts w:eastAsia="Times New Roman" w:cs="Times New Roman"/>
                <w:b/>
                <w:bCs/>
                <w:sz w:val="24"/>
                <w:szCs w:val="26"/>
              </w:rPr>
            </w:pPr>
            <w:r w:rsidRPr="00E96881">
              <w:rPr>
                <w:rFonts w:eastAsia="Times New Roman" w:cs="Times New Roman"/>
                <w:b/>
                <w:bCs/>
                <w:sz w:val="24"/>
                <w:szCs w:val="26"/>
              </w:rPr>
              <w:t>Đơn vị tính</w:t>
            </w:r>
          </w:p>
        </w:tc>
      </w:tr>
      <w:tr w:rsidR="004A2C90" w:rsidTr="00425FEA">
        <w:trPr>
          <w:trHeight w:val="1008"/>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t>1</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SĐCĐ Ngôi Sao Phương Nam xanh lá   380g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sz w:val="24"/>
                <w:szCs w:val="26"/>
              </w:rPr>
            </w:pPr>
            <w:r w:rsidRPr="00E96881">
              <w:rPr>
                <w:rFonts w:eastAsia="Times New Roman" w:cs="Times New Roman"/>
                <w:sz w:val="24"/>
                <w:szCs w:val="26"/>
              </w:rPr>
              <w:t>- Quy cách: hộp 380g</w:t>
            </w:r>
          </w:p>
          <w:p w:rsidR="004A2C90" w:rsidRPr="00E96881" w:rsidRDefault="004A2C90" w:rsidP="004A2C90">
            <w:pPr>
              <w:spacing w:after="0" w:line="240" w:lineRule="auto"/>
              <w:rPr>
                <w:rFonts w:eastAsia="Times New Roman" w:cs="Times New Roman"/>
                <w:sz w:val="24"/>
                <w:szCs w:val="26"/>
              </w:rPr>
            </w:pPr>
            <w:r w:rsidRPr="00E96881">
              <w:rPr>
                <w:rFonts w:eastAsia="Times New Roman" w:cs="Times New Roman"/>
                <w:sz w:val="24"/>
                <w:szCs w:val="26"/>
              </w:rPr>
              <w:t>- Thành phần: đường(47.2%), sữa(nước, sữa bột, sữa tươi chuẩn hóa),dầu thực vật, whey bột, lactoza, maltodextrin, chất nhũ hóa (322(i), 4600(i), 401, 466)</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Hộp</w:t>
            </w:r>
          </w:p>
        </w:tc>
      </w:tr>
      <w:tr w:rsidR="004A2C90" w:rsidTr="00425FEA">
        <w:trPr>
          <w:trHeight w:val="1277"/>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t>2</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Sữa tươi tiệt trùng Vinamilk 100%  180ml </w:t>
            </w:r>
            <w:r>
              <w:rPr>
                <w:color w:val="000000"/>
                <w:sz w:val="24"/>
                <w:szCs w:val="24"/>
              </w:rPr>
              <w:t>(hoặc tương đương)</w:t>
            </w:r>
          </w:p>
        </w:tc>
        <w:tc>
          <w:tcPr>
            <w:tcW w:w="12052" w:type="dxa"/>
            <w:vAlign w:val="center"/>
          </w:tcPr>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Quy cách: hộp 180ml, lốc 4 hộp</w:t>
            </w:r>
          </w:p>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Thành phần: s</w:t>
            </w:r>
            <w:r w:rsidRPr="00E96881">
              <w:rPr>
                <w:rFonts w:eastAsia="Times New Roman" w:cs="Times New Roman"/>
                <w:color w:val="040C28"/>
                <w:sz w:val="24"/>
                <w:szCs w:val="24"/>
              </w:rPr>
              <w:t>ữa tươi (97%), đường (3,8%), chất ổn định (471, 460(i), 407, 466), vitamin (natri ascorbat, A, D3), khoáng chất (natri selenit), hương liệu tổng hợp dùng cho thực phẩm.</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Lốc ( 4 hộp )</w:t>
            </w:r>
          </w:p>
        </w:tc>
      </w:tr>
      <w:tr w:rsidR="004A2C90" w:rsidTr="00425FEA">
        <w:trPr>
          <w:trHeight w:val="1536"/>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t>3</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Sữa tươi tiệt trùng TH true MILK 180ml </w:t>
            </w:r>
            <w:r>
              <w:rPr>
                <w:color w:val="000000"/>
                <w:sz w:val="24"/>
                <w:szCs w:val="24"/>
              </w:rPr>
              <w:t>(hoặc tương đương)</w:t>
            </w:r>
          </w:p>
        </w:tc>
        <w:tc>
          <w:tcPr>
            <w:tcW w:w="12052" w:type="dxa"/>
            <w:vAlign w:val="center"/>
          </w:tcPr>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Quy cách: hộp 180ml, lốc 4 hộp</w:t>
            </w:r>
          </w:p>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Thành phần: s</w:t>
            </w:r>
            <w:r w:rsidRPr="00E96881">
              <w:rPr>
                <w:rFonts w:eastAsia="Times New Roman" w:cs="Times New Roman"/>
                <w:color w:val="202124"/>
                <w:sz w:val="24"/>
                <w:szCs w:val="24"/>
                <w:shd w:val="clear" w:color="auto" w:fill="FFFFFF"/>
              </w:rPr>
              <w:t>ữa hoàn toàn từ </w:t>
            </w:r>
            <w:r w:rsidRPr="00E96881">
              <w:rPr>
                <w:rFonts w:eastAsia="Times New Roman" w:cs="Times New Roman"/>
                <w:color w:val="040C28"/>
                <w:sz w:val="24"/>
                <w:szCs w:val="24"/>
              </w:rPr>
              <w:t xml:space="preserve">sữa bò tươi (97%), đường (2,8%), hỗn hợp chất nhũ hóa và chất ổn định (E 471, E 407, E 412). </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Lốc ( 4 hộp )</w:t>
            </w:r>
          </w:p>
        </w:tc>
      </w:tr>
      <w:tr w:rsidR="004A2C90" w:rsidTr="00425FEA">
        <w:trPr>
          <w:trHeight w:val="1488"/>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lastRenderedPageBreak/>
              <w:t>4</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Sữa chua TH true YOUGURT 100g</w:t>
            </w:r>
            <w:r>
              <w:rPr>
                <w:color w:val="000000"/>
                <w:sz w:val="24"/>
                <w:szCs w:val="24"/>
              </w:rPr>
              <w:t xml:space="preserve">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Quy cách: hủ 100g, lốc 4 hủ.</w:t>
            </w:r>
          </w:p>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Thành phần: s</w:t>
            </w:r>
            <w:r w:rsidRPr="00E96881">
              <w:rPr>
                <w:rFonts w:eastAsia="Times New Roman" w:cs="Times New Roman"/>
                <w:color w:val="040C28"/>
                <w:sz w:val="24"/>
                <w:szCs w:val="24"/>
              </w:rPr>
              <w:t>ữa</w:t>
            </w:r>
            <w:r w:rsidRPr="00E96881">
              <w:rPr>
                <w:rFonts w:eastAsia="Times New Roman" w:cs="Times New Roman"/>
                <w:color w:val="202124"/>
                <w:sz w:val="24"/>
                <w:szCs w:val="24"/>
                <w:shd w:val="clear" w:color="auto" w:fill="FFFFFF"/>
              </w:rPr>
              <w:t> hoàn toàn từ </w:t>
            </w:r>
            <w:r w:rsidRPr="00E96881">
              <w:rPr>
                <w:rFonts w:eastAsia="Times New Roman" w:cs="Times New Roman"/>
                <w:color w:val="040C28"/>
                <w:sz w:val="24"/>
                <w:szCs w:val="24"/>
              </w:rPr>
              <w:t>sữa</w:t>
            </w:r>
            <w:r w:rsidRPr="00E96881">
              <w:rPr>
                <w:rFonts w:eastAsia="Times New Roman" w:cs="Times New Roman"/>
                <w:color w:val="202124"/>
                <w:sz w:val="24"/>
                <w:szCs w:val="24"/>
                <w:shd w:val="clear" w:color="auto" w:fill="FFFFFF"/>
              </w:rPr>
              <w:t> bò </w:t>
            </w:r>
            <w:r w:rsidRPr="00E96881">
              <w:rPr>
                <w:rFonts w:eastAsia="Times New Roman" w:cs="Times New Roman"/>
                <w:color w:val="040C28"/>
                <w:sz w:val="24"/>
                <w:szCs w:val="24"/>
              </w:rPr>
              <w:t>tươi</w:t>
            </w:r>
            <w:r w:rsidRPr="00E96881">
              <w:rPr>
                <w:rFonts w:eastAsia="Times New Roman" w:cs="Times New Roman"/>
                <w:color w:val="202124"/>
                <w:sz w:val="24"/>
                <w:szCs w:val="24"/>
                <w:shd w:val="clear" w:color="auto" w:fill="FFFFFF"/>
              </w:rPr>
              <w:t> (82%), đường tinh luyện, mứt </w:t>
            </w:r>
            <w:r w:rsidRPr="00E96881">
              <w:rPr>
                <w:rFonts w:eastAsia="Times New Roman" w:cs="Times New Roman"/>
                <w:color w:val="040C28"/>
                <w:sz w:val="24"/>
                <w:szCs w:val="24"/>
              </w:rPr>
              <w:t>trái cây</w:t>
            </w:r>
            <w:r w:rsidRPr="00E96881">
              <w:rPr>
                <w:rFonts w:eastAsia="Times New Roman" w:cs="Times New Roman"/>
                <w:color w:val="202124"/>
                <w:sz w:val="24"/>
                <w:szCs w:val="24"/>
                <w:shd w:val="clear" w:color="auto" w:fill="FFFFFF"/>
              </w:rPr>
              <w:t> (5%), chất xơ hòa tan (inuli), chất ổn định (galatin , 471), hương tự nhiên, màu tự nhiên beta-caroten 160a(iii), men Steptococcus thermophilus và lợi khuẩn Lactobacillus bulgaricus.</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Lốc ( 4 hộp )</w:t>
            </w:r>
          </w:p>
        </w:tc>
      </w:tr>
      <w:tr w:rsidR="004A2C90" w:rsidTr="00425FEA">
        <w:trPr>
          <w:trHeight w:val="984"/>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t>5</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Sữa chua TH true YOUGURT 100g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Quy cách: hủ 100g, lốc 4 hủ.</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sz w:val="24"/>
                <w:szCs w:val="24"/>
              </w:rPr>
              <w:t xml:space="preserve">- Thành phần: </w:t>
            </w:r>
            <w:r w:rsidRPr="00E96881">
              <w:rPr>
                <w:rFonts w:eastAsia="Times New Roman" w:cs="Times New Roman"/>
                <w:bCs/>
                <w:color w:val="000000"/>
                <w:sz w:val="24"/>
                <w:szCs w:val="24"/>
                <w:shd w:val="clear" w:color="auto" w:fill="FFFFFF"/>
              </w:rPr>
              <w:t>Sữa</w:t>
            </w:r>
            <w:r w:rsidRPr="00E96881">
              <w:rPr>
                <w:rFonts w:eastAsia="Times New Roman" w:cs="Times New Roman"/>
                <w:color w:val="000000"/>
                <w:sz w:val="24"/>
                <w:szCs w:val="24"/>
                <w:shd w:val="clear" w:color="auto" w:fill="FFFFFF"/>
              </w:rPr>
              <w:t> hoàn toàn từ </w:t>
            </w:r>
            <w:r w:rsidRPr="00E96881">
              <w:rPr>
                <w:rFonts w:eastAsia="Times New Roman" w:cs="Times New Roman"/>
                <w:bCs/>
                <w:color w:val="000000"/>
                <w:sz w:val="24"/>
                <w:szCs w:val="24"/>
                <w:shd w:val="clear" w:color="auto" w:fill="FFFFFF"/>
              </w:rPr>
              <w:t>sữa</w:t>
            </w:r>
            <w:r w:rsidRPr="00E96881">
              <w:rPr>
                <w:rFonts w:eastAsia="Times New Roman" w:cs="Times New Roman"/>
                <w:color w:val="000000"/>
                <w:sz w:val="24"/>
                <w:szCs w:val="24"/>
                <w:shd w:val="clear" w:color="auto" w:fill="FFFFFF"/>
              </w:rPr>
              <w:t> bò tươi (89,9%), đường (9%), chất ổn định (gelatin, 471), men Streptococcus thermophilus và Lactobacillus bulgaricus. ...</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Lốc ( 4 hộp )</w:t>
            </w:r>
          </w:p>
        </w:tc>
      </w:tr>
      <w:tr w:rsidR="004A2C90" w:rsidTr="00425FEA">
        <w:trPr>
          <w:trHeight w:val="1204"/>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t>6</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Mì Omachi 80g</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Quy cách: gói 80g, hương vị sườn hầm ngũ quả.</w:t>
            </w:r>
          </w:p>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sz w:val="24"/>
                <w:szCs w:val="24"/>
              </w:rPr>
              <w:t>- Thành phần:</w:t>
            </w:r>
          </w:p>
          <w:p w:rsidR="004A2C90" w:rsidRPr="00E96881" w:rsidRDefault="004A2C90" w:rsidP="004A2C90">
            <w:pPr>
              <w:spacing w:after="0" w:line="240" w:lineRule="auto"/>
              <w:rPr>
                <w:rFonts w:eastAsia="Times New Roman" w:cs="Times New Roman"/>
                <w:sz w:val="24"/>
                <w:szCs w:val="24"/>
              </w:rPr>
            </w:pPr>
            <w:r w:rsidRPr="00E96881">
              <w:rPr>
                <w:rFonts w:eastAsia="Times New Roman" w:cs="Times New Roman"/>
                <w:color w:val="000000"/>
                <w:sz w:val="24"/>
                <w:szCs w:val="24"/>
              </w:rPr>
              <w:t xml:space="preserve">       + </w:t>
            </w:r>
            <w:r w:rsidRPr="00E96881">
              <w:rPr>
                <w:rFonts w:eastAsia="Times New Roman" w:cs="Times New Roman"/>
                <w:color w:val="000000"/>
                <w:sz w:val="24"/>
                <w:szCs w:val="24"/>
                <w:shd w:val="clear" w:color="auto" w:fill="FFFFFF"/>
              </w:rPr>
              <w:t>Vắt mì gồm bột mì, dầu cọ, tinh bột khoai mì, chất ổn định (1420, 451(i)), tinh bột khoai tây 30 g/kg, muối, nước mắm, chất điều vị (621, 635), chiết xuất nấm men, chất tạo xốp (452(i), 500(i), 500(ii)), bột lòng đỏ trứng 810mg/kg, hỗn hợp protein lòng trắng trứng 410 mg/kg ,xiroo ngô nồng độ fructose cao, chiếc xuất trái dành dành, chất chống oxy hoá (307c, 320, 321,330), bột cà ri.</w:t>
            </w:r>
            <w:r w:rsidRPr="00E96881">
              <w:rPr>
                <w:rFonts w:eastAsia="Times New Roman" w:cs="Times New Roman"/>
                <w:color w:val="000000"/>
                <w:sz w:val="24"/>
                <w:szCs w:val="24"/>
              </w:rPr>
              <w:br/>
            </w:r>
            <w:r w:rsidRPr="00E96881">
              <w:rPr>
                <w:rFonts w:eastAsia="Times New Roman" w:cs="Times New Roman"/>
                <w:color w:val="000000"/>
                <w:sz w:val="24"/>
                <w:szCs w:val="24"/>
                <w:shd w:val="clear" w:color="auto" w:fill="FFFFFF"/>
              </w:rPr>
              <w:t xml:space="preserve">        + Súp gồm Dầu cọ, muối, đường, chất điều vị (621, 635,364(ii)), hành tím 25,4 g/kg, hành tây 15,9 g/kg, thịt heo  14,4 g/kg, đạm đậu nành, muối, cà rốt sấy, gia vị hỗn hợp, củ cải trắng, mỡ heo (7,25 g/kg), cà chua, hành lá sấy 12,5 g/kg, ngò rí, đậm đậu nành, nước, củ cải trắng 4,2 g/kg, hương liệu tổng hợp ( giống hương liệu tự nhiên), bột tiêu, hành lá sấy, cà chua 3,1 g/kg, bột thịt gà, nước tương, ngò rí sấy, bột tỏi, bột ớt, nước cốt xương thịt 2,4 g/kg , bột hành tay , tỏi, bột tôm, cà chua dạng sệt, chiếc xuất nấm mên, nước mắm, nước sốt sườn thịt hầm 270 mg/kg, bột kemn thức vật, chất tạo màu (papika oleoresin, caramen nhóm I) tự nhiên, chất bảo quản (211) bột chiết xuất sườn heo 45 mg/kg, bột cà chua, nguyên liệu vitamin E acetate 33,1 mg/kg, chất chống oxi hóa (320,321), chất ổn định (415</w:t>
            </w:r>
            <w:r w:rsidRPr="00E96881">
              <w:rPr>
                <w:rFonts w:eastAsia="Times New Roman" w:cs="Times New Roman"/>
                <w:color w:val="333333"/>
                <w:sz w:val="24"/>
                <w:szCs w:val="24"/>
                <w:shd w:val="clear" w:color="auto" w:fill="FFFFFF"/>
              </w:rPr>
              <w:t>).</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Gói</w:t>
            </w:r>
          </w:p>
        </w:tc>
      </w:tr>
      <w:tr w:rsidR="004A2C90" w:rsidTr="00425FEA">
        <w:trPr>
          <w:trHeight w:val="3531"/>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lastRenderedPageBreak/>
              <w:t>7</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Miến Phú Hương 55g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Quy cách: gói 55g, Hương vị sườn heo</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Thành phần:</w:t>
            </w:r>
          </w:p>
          <w:p w:rsidR="004A2C90" w:rsidRPr="00E96881" w:rsidRDefault="004A2C90" w:rsidP="004A2C90">
            <w:pPr>
              <w:spacing w:after="0" w:line="240" w:lineRule="auto"/>
              <w:rPr>
                <w:rFonts w:eastAsia="Times New Roman" w:cs="Times New Roman"/>
                <w:color w:val="000000"/>
                <w:sz w:val="24"/>
                <w:szCs w:val="24"/>
                <w:shd w:val="clear" w:color="auto" w:fill="FFFFFF"/>
              </w:rPr>
            </w:pPr>
            <w:r w:rsidRPr="00E96881">
              <w:rPr>
                <w:rFonts w:eastAsia="Times New Roman" w:cs="Times New Roman"/>
                <w:color w:val="000000"/>
                <w:sz w:val="24"/>
                <w:szCs w:val="24"/>
                <w:shd w:val="clear" w:color="auto" w:fill="FFFFFF"/>
              </w:rPr>
              <w:t xml:space="preserve">        +  Vắt miến: Tinh bột khoai tây, chất làm dày (1420), tinh bột đậu hà lan, tinh bột đậu xanh 22,78 g/kg.</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shd w:val="clear" w:color="auto" w:fill="FFFFFF"/>
              </w:rPr>
              <w:t xml:space="preserve">        +   Các gói gia vị: Muối, đường, chất điều vị (621, 631, 627, 364(ii)), dầu cọ, chả heo sấy 12,64 g/kg, nấm mèo sấy, các gia vị (tỏi, tiêu, ớt, hành, ngò rí), bột nguyên trứng, protein đậu nành, tinh bột khoai mì, hành lá sấy, ngò rí sấy, chiết xuất nấm men, bột kem không sữa, bột thịt heo 1,79 g/kg, chất chống đông vón (551), phẩm màu tự nhiên (caramen nhóm I tổng hợp, paprika oleoresin tự nhiên, curcumin), chất điều chỉnh độ acid (330), nguyên liệu bổ sung vitamin B12 0,03 g/kg. Thành phần có chứa: đậu nành, trứng, casein, cá.</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Gói</w:t>
            </w:r>
          </w:p>
        </w:tc>
      </w:tr>
      <w:tr w:rsidR="004A2C90" w:rsidTr="00425FEA">
        <w:trPr>
          <w:trHeight w:val="1069"/>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t>8</w:t>
            </w:r>
          </w:p>
        </w:tc>
        <w:tc>
          <w:tcPr>
            <w:tcW w:w="1759" w:type="dxa"/>
            <w:shd w:val="clear" w:color="auto" w:fill="auto"/>
            <w:vAlign w:val="center"/>
            <w:hideMark/>
          </w:tcPr>
          <w:p w:rsidR="004A2C90" w:rsidRDefault="004A2C90" w:rsidP="004A2C90">
            <w:pPr>
              <w:rPr>
                <w:color w:val="000000"/>
                <w:sz w:val="24"/>
                <w:szCs w:val="24"/>
              </w:rPr>
            </w:pPr>
            <w:r w:rsidRPr="00A10DF8">
              <w:rPr>
                <w:color w:val="000000"/>
                <w:sz w:val="24"/>
                <w:szCs w:val="24"/>
              </w:rPr>
              <w:t xml:space="preserve">Thịt hộp SPAM Les Sodi ( hoặc SPAM Lite ) 340g  </w:t>
            </w:r>
          </w:p>
          <w:p w:rsidR="004A2C90" w:rsidRPr="00A10DF8" w:rsidRDefault="004A2C90" w:rsidP="004A2C90">
            <w:pPr>
              <w:rPr>
                <w:color w:val="000000"/>
                <w:sz w:val="24"/>
                <w:szCs w:val="24"/>
              </w:rPr>
            </w:pP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Quy cách: hộp 340g</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Thành phần: thịt heo 90%, nước, muối, chất làm dày (INS 1442), đường, chất bảo quản (INS 250)</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Hộp</w:t>
            </w:r>
          </w:p>
        </w:tc>
      </w:tr>
      <w:tr w:rsidR="004A2C90" w:rsidTr="00425FEA">
        <w:trPr>
          <w:trHeight w:val="1538"/>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t>9</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Thịt hộp Tulip PORKS  340g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Quy cách: hộp 340g</w:t>
            </w:r>
          </w:p>
          <w:p w:rsidR="004A2C90" w:rsidRPr="001A00C8"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xml:space="preserve">- Thành phần: thịt heo 88%, tinh bột 7%, muối, chất ổn định (INS 451i), protein sữa ,đường, dextrose, chất chống oxy hóa (INS 301), chiết xuất hành, chiết xuất gia vị (rau mùi, tiêu đen, vỏ nhục đậu khấu, gừng, hành), chất bảo quản (INS 250). Thành phần có chứa sữa </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Hộp</w:t>
            </w:r>
          </w:p>
        </w:tc>
      </w:tr>
      <w:tr w:rsidR="004A2C90" w:rsidTr="00425FEA">
        <w:trPr>
          <w:trHeight w:val="1531"/>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lastRenderedPageBreak/>
              <w:t>10</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Xúc xích </w:t>
            </w:r>
            <w:r w:rsidRPr="00A10DF8">
              <w:rPr>
                <w:b/>
                <w:bCs/>
                <w:color w:val="000000"/>
                <w:sz w:val="24"/>
                <w:szCs w:val="24"/>
              </w:rPr>
              <w:t>HEO</w:t>
            </w:r>
            <w:r w:rsidRPr="00A10DF8">
              <w:rPr>
                <w:color w:val="000000"/>
                <w:sz w:val="24"/>
                <w:szCs w:val="24"/>
              </w:rPr>
              <w:t xml:space="preserve"> Vissan  160g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bịch 160g (bịch 4 cây x 40g)</w:t>
            </w:r>
          </w:p>
          <w:p w:rsidR="004A2C90" w:rsidRPr="00E96881" w:rsidRDefault="004A2C90" w:rsidP="004A2C90">
            <w:pPr>
              <w:spacing w:after="0" w:line="240" w:lineRule="auto"/>
              <w:rPr>
                <w:rFonts w:eastAsia="Times New Roman" w:cs="Times New Roman"/>
                <w:sz w:val="24"/>
                <w:szCs w:val="26"/>
              </w:rPr>
            </w:pPr>
            <w:r w:rsidRPr="00E96881">
              <w:rPr>
                <w:rFonts w:eastAsia="Times New Roman" w:cs="Times New Roman"/>
                <w:color w:val="000000"/>
                <w:sz w:val="24"/>
                <w:szCs w:val="24"/>
              </w:rPr>
              <w:t>- Thành phần: nạc heo 55%, thịt gà, mỡ heo, nước, protein đậu nành, protein sữa chất ổn định (407,1412, 1422), protein từ lúa mì muối i-ốt, chất giữ màu(250) chất làm ẩm (450i, 450ii, 450iii, 451i), đường, chất điều vị (621,627, 631), bột tỏi, bột tiêu, hương thịt tổng hợp, chất chống oxy hóa (316), chất xơ từ lúa mì, bột nguyên trứng, chất điều chỉnh bột acid(262i, 325), phẩm màu tổng hợp (127).</w:t>
            </w:r>
            <w:r w:rsidRPr="00E96881">
              <w:rPr>
                <w:rFonts w:ascii="Arial" w:eastAsia="Times New Roman" w:hAnsi="Arial" w:cs="Arial"/>
                <w:color w:val="F2F9EF"/>
                <w:sz w:val="21"/>
                <w:szCs w:val="21"/>
              </w:rPr>
              <w:t xml:space="preserve"> tiêu, chất bảo quản (251), chất ổn định (452i), chất điều vị (621)ổn định (452i), chất điều vị (621)</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Bịch (4 cây )</w:t>
            </w:r>
          </w:p>
        </w:tc>
      </w:tr>
      <w:tr w:rsidR="004A2C90" w:rsidTr="00425FEA">
        <w:trPr>
          <w:trHeight w:val="484"/>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t>11</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Trà Lipton hòa tan  224g</w:t>
            </w:r>
            <w:r>
              <w:rPr>
                <w:color w:val="000000"/>
                <w:sz w:val="24"/>
                <w:szCs w:val="24"/>
              </w:rPr>
              <w:t xml:space="preserve"> </w:t>
            </w:r>
            <w:r>
              <w:rPr>
                <w:color w:val="000000"/>
                <w:sz w:val="24"/>
                <w:szCs w:val="24"/>
              </w:rPr>
              <w:t>(hoặc tương đương)</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hộp 16 gói (gói 14g)</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Thành phần: đường, chất điều chỉnh độ acid (INS 330, INS 331(iii)), Muối i-ốt, tinh chất trà đen (0,7%), Màu tổng hợp (Caramen nhóm IV- INS 150d), Hương chanh tự nhiên, Vitamin C (Acid L-ascorbic) (0.3%), chất tạo ngọt tổng hợp ( aspartam- INS 951, acesulfam kali- INS 950, sucraloce- INS 955), bột mật ong (0,06%) và hương mật ong tổng hợp.</w:t>
            </w:r>
          </w:p>
          <w:p w:rsidR="004A2C90" w:rsidRPr="00E96881" w:rsidRDefault="004A2C90" w:rsidP="004A2C90">
            <w:pPr>
              <w:spacing w:after="0" w:line="240" w:lineRule="auto"/>
              <w:rPr>
                <w:rFonts w:eastAsia="Times New Roman" w:cs="Times New Roman"/>
                <w:color w:val="000000"/>
                <w:sz w:val="24"/>
                <w:szCs w:val="24"/>
              </w:rPr>
            </w:pP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Hộp (16 gói)</w:t>
            </w:r>
          </w:p>
        </w:tc>
      </w:tr>
      <w:tr w:rsidR="004A2C90" w:rsidTr="00425FEA">
        <w:trPr>
          <w:trHeight w:val="18"/>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t>12</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Đường tinh luyện Biên Hòa 1kg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bịch 1 kg</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xml:space="preserve">- Thành phần: đường mía </w:t>
            </w:r>
          </w:p>
          <w:p w:rsidR="004A2C90" w:rsidRPr="00E96881" w:rsidRDefault="004A2C90" w:rsidP="004A2C90">
            <w:pPr>
              <w:spacing w:after="0" w:line="240" w:lineRule="auto"/>
              <w:rPr>
                <w:rFonts w:eastAsia="Times New Roman" w:cs="Times New Roman"/>
                <w:sz w:val="24"/>
                <w:szCs w:val="26"/>
              </w:rPr>
            </w:pP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Bịch</w:t>
            </w:r>
          </w:p>
        </w:tc>
      </w:tr>
      <w:tr w:rsidR="004A2C90" w:rsidTr="00425FEA">
        <w:trPr>
          <w:trHeight w:val="1257"/>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t>13</w:t>
            </w:r>
          </w:p>
        </w:tc>
        <w:tc>
          <w:tcPr>
            <w:tcW w:w="1759" w:type="dxa"/>
            <w:shd w:val="clear" w:color="auto" w:fill="auto"/>
            <w:vAlign w:val="center"/>
            <w:hideMark/>
          </w:tcPr>
          <w:p w:rsidR="004A2C90" w:rsidRDefault="004A2C90" w:rsidP="004A2C90">
            <w:pPr>
              <w:rPr>
                <w:color w:val="000000"/>
                <w:sz w:val="24"/>
                <w:szCs w:val="24"/>
              </w:rPr>
            </w:pPr>
            <w:r w:rsidRPr="00A10DF8">
              <w:rPr>
                <w:color w:val="000000"/>
                <w:sz w:val="24"/>
                <w:szCs w:val="24"/>
              </w:rPr>
              <w:t>Phomai L.V.QUIRIT</w:t>
            </w:r>
          </w:p>
          <w:p w:rsidR="004A2C90" w:rsidRDefault="004A2C90" w:rsidP="004A2C90">
            <w:pPr>
              <w:rPr>
                <w:color w:val="000000"/>
                <w:sz w:val="24"/>
                <w:szCs w:val="24"/>
              </w:rPr>
            </w:pPr>
            <w:r w:rsidRPr="00A10DF8">
              <w:rPr>
                <w:color w:val="000000"/>
                <w:sz w:val="24"/>
                <w:szCs w:val="24"/>
              </w:rPr>
              <w:t xml:space="preserve"> ( con bò cười ) 112g</w:t>
            </w:r>
          </w:p>
          <w:p w:rsidR="004A2C90" w:rsidRPr="00A10DF8" w:rsidRDefault="004A2C90" w:rsidP="004A2C90">
            <w:pPr>
              <w:rPr>
                <w:color w:val="000000"/>
                <w:sz w:val="24"/>
                <w:szCs w:val="24"/>
              </w:rPr>
            </w:pPr>
            <w:r>
              <w:rPr>
                <w:color w:val="000000"/>
                <w:sz w:val="24"/>
                <w:szCs w:val="24"/>
              </w:rPr>
              <w:t>(hoặc tương đương)</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hộp 112g (hộp tròn 8 miếng)</w:t>
            </w:r>
          </w:p>
          <w:p w:rsidR="004A2C90" w:rsidRPr="00E96881" w:rsidRDefault="004A2C90" w:rsidP="004A2C90">
            <w:pPr>
              <w:spacing w:after="0" w:line="240" w:lineRule="auto"/>
              <w:rPr>
                <w:rFonts w:eastAsia="Times New Roman" w:cs="Times New Roman"/>
                <w:sz w:val="24"/>
                <w:szCs w:val="26"/>
              </w:rPr>
            </w:pPr>
            <w:r w:rsidRPr="00E96881">
              <w:rPr>
                <w:rFonts w:eastAsia="Times New Roman" w:cs="Times New Roman"/>
                <w:color w:val="000000"/>
                <w:sz w:val="24"/>
                <w:szCs w:val="24"/>
              </w:rPr>
              <w:t>- Thành phần: nước, phô mai, bơ, sữa bột, dầu cọ, đạm sữa, chất nhũ hóa (natri polyphosphat), tricalci phosphat, chất điều chỉnh độ acid (acid citric) , muối i-ốt, kẽm gluconat, sắt pyrophosphat, vitamin A, vitamin D.</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Hộp (8 miếng)</w:t>
            </w:r>
          </w:p>
        </w:tc>
      </w:tr>
      <w:tr w:rsidR="004A2C90" w:rsidTr="00425FEA">
        <w:trPr>
          <w:trHeight w:val="978"/>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t>14</w:t>
            </w:r>
          </w:p>
        </w:tc>
        <w:tc>
          <w:tcPr>
            <w:tcW w:w="1759" w:type="dxa"/>
            <w:shd w:val="clear" w:color="auto" w:fill="auto"/>
            <w:vAlign w:val="center"/>
            <w:hideMark/>
          </w:tcPr>
          <w:p w:rsidR="004A2C90" w:rsidRPr="00A10DF8" w:rsidRDefault="004A2C90" w:rsidP="004A2C90">
            <w:pPr>
              <w:rPr>
                <w:color w:val="000000"/>
                <w:sz w:val="24"/>
                <w:szCs w:val="24"/>
              </w:rPr>
            </w:pPr>
            <w:r w:rsidRPr="00A10DF8">
              <w:rPr>
                <w:color w:val="000000"/>
                <w:sz w:val="24"/>
                <w:szCs w:val="24"/>
              </w:rPr>
              <w:t xml:space="preserve">Phomai  EMBORG  Mozzarella  200g </w:t>
            </w: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bịch 200g</w:t>
            </w:r>
          </w:p>
          <w:p w:rsidR="004A2C90" w:rsidRPr="00E96881" w:rsidRDefault="004A2C90" w:rsidP="004A2C90">
            <w:pPr>
              <w:spacing w:after="0" w:line="240" w:lineRule="auto"/>
              <w:rPr>
                <w:rFonts w:eastAsia="Times New Roman" w:cs="Times New Roman"/>
                <w:sz w:val="24"/>
                <w:szCs w:val="26"/>
              </w:rPr>
            </w:pPr>
            <w:r w:rsidRPr="00E96881">
              <w:rPr>
                <w:rFonts w:eastAsia="Times New Roman" w:cs="Times New Roman"/>
                <w:color w:val="000000"/>
                <w:sz w:val="24"/>
                <w:szCs w:val="24"/>
              </w:rPr>
              <w:t>- Thành phần: phô mai Mozzarella (sữa bò tiệt trùng, muối, lactic lên men, vi khuẩn rennet) 98%, tinh bột khoai tây.</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Bịch</w:t>
            </w:r>
          </w:p>
        </w:tc>
      </w:tr>
      <w:tr w:rsidR="004A2C90" w:rsidTr="00425FEA">
        <w:trPr>
          <w:trHeight w:val="1559"/>
        </w:trPr>
        <w:tc>
          <w:tcPr>
            <w:tcW w:w="510" w:type="dxa"/>
            <w:shd w:val="clear" w:color="auto" w:fill="auto"/>
            <w:vAlign w:val="center"/>
            <w:hideMark/>
          </w:tcPr>
          <w:p w:rsidR="004A2C90" w:rsidRPr="00E96881" w:rsidRDefault="004A2C90" w:rsidP="004A2C90">
            <w:pPr>
              <w:spacing w:after="0" w:line="240" w:lineRule="auto"/>
              <w:jc w:val="center"/>
              <w:rPr>
                <w:rFonts w:eastAsia="Times New Roman" w:cs="Times New Roman"/>
                <w:sz w:val="24"/>
                <w:szCs w:val="26"/>
              </w:rPr>
            </w:pPr>
            <w:r w:rsidRPr="00E96881">
              <w:rPr>
                <w:rFonts w:eastAsia="Times New Roman" w:cs="Times New Roman"/>
                <w:sz w:val="24"/>
                <w:szCs w:val="26"/>
              </w:rPr>
              <w:lastRenderedPageBreak/>
              <w:t>15</w:t>
            </w:r>
          </w:p>
        </w:tc>
        <w:tc>
          <w:tcPr>
            <w:tcW w:w="1759" w:type="dxa"/>
            <w:shd w:val="clear" w:color="auto" w:fill="auto"/>
            <w:vAlign w:val="center"/>
            <w:hideMark/>
          </w:tcPr>
          <w:p w:rsidR="004A2C90" w:rsidRDefault="004A2C90" w:rsidP="004A2C90">
            <w:pPr>
              <w:rPr>
                <w:color w:val="000000"/>
                <w:sz w:val="24"/>
                <w:szCs w:val="24"/>
              </w:rPr>
            </w:pPr>
            <w:r w:rsidRPr="00A10DF8">
              <w:rPr>
                <w:color w:val="000000"/>
                <w:sz w:val="24"/>
                <w:szCs w:val="24"/>
              </w:rPr>
              <w:t xml:space="preserve">Phomai ZOTT Gourmet Slices burger (sandwich hoặc toast) 200g </w:t>
            </w:r>
          </w:p>
          <w:p w:rsidR="004A2C90" w:rsidRPr="00A10DF8" w:rsidRDefault="004A2C90" w:rsidP="004A2C90">
            <w:pPr>
              <w:rPr>
                <w:color w:val="000000"/>
                <w:sz w:val="24"/>
                <w:szCs w:val="24"/>
              </w:rPr>
            </w:pPr>
            <w:r>
              <w:rPr>
                <w:color w:val="000000"/>
                <w:sz w:val="24"/>
                <w:szCs w:val="24"/>
              </w:rPr>
              <w:t>(hoặc tương đương)</w:t>
            </w:r>
            <w:r w:rsidRPr="00A10DF8">
              <w:rPr>
                <w:color w:val="000000"/>
                <w:sz w:val="24"/>
                <w:szCs w:val="24"/>
              </w:rPr>
              <w:t xml:space="preserve"> </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bịch 200g</w:t>
            </w:r>
          </w:p>
          <w:p w:rsidR="004A2C90" w:rsidRPr="001A00C8" w:rsidRDefault="004A2C90" w:rsidP="004A2C90">
            <w:pPr>
              <w:spacing w:after="0" w:line="240" w:lineRule="auto"/>
              <w:rPr>
                <w:rFonts w:eastAsia="Times New Roman" w:cs="Times New Roman"/>
                <w:color w:val="000000"/>
                <w:sz w:val="24"/>
                <w:szCs w:val="24"/>
                <w:shd w:val="clear" w:color="auto" w:fill="FFFFFF"/>
              </w:rPr>
            </w:pPr>
            <w:r w:rsidRPr="00E96881">
              <w:rPr>
                <w:rFonts w:eastAsia="Times New Roman" w:cs="Times New Roman"/>
                <w:color w:val="000000"/>
                <w:sz w:val="24"/>
                <w:szCs w:val="24"/>
              </w:rPr>
              <w:t xml:space="preserve">- Thành phần: </w:t>
            </w:r>
            <w:r w:rsidRPr="00E96881">
              <w:rPr>
                <w:rFonts w:eastAsia="Times New Roman" w:cs="Times New Roman"/>
                <w:color w:val="000000"/>
                <w:sz w:val="24"/>
                <w:szCs w:val="24"/>
                <w:shd w:val="clear" w:color="auto" w:fill="FFFFFF"/>
              </w:rPr>
              <w:t>Pho mát (50%), sữa tách kem, bơ, sữa bột tách kem, muối nhũ hóa (339(ii), 452(i),331(iii)), protein sữa, sữa bột tách kem, bột whey, muối, màu thực phẩm: màu tự nhiên chiết xuất từ ớt bột (160c(i)), màu beta-caroten tổng hợp (160a(i)). Không sử dụng chất bảo quản.</w:t>
            </w: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Gói</w:t>
            </w:r>
          </w:p>
        </w:tc>
      </w:tr>
      <w:tr w:rsidR="004A2C90" w:rsidTr="00425FEA">
        <w:trPr>
          <w:trHeight w:val="18"/>
        </w:trPr>
        <w:tc>
          <w:tcPr>
            <w:tcW w:w="510" w:type="dxa"/>
            <w:shd w:val="clear" w:color="auto" w:fill="auto"/>
            <w:noWrap/>
            <w:vAlign w:val="center"/>
            <w:hideMark/>
          </w:tcPr>
          <w:p w:rsidR="004A2C90" w:rsidRPr="00E96881" w:rsidRDefault="004A2C90" w:rsidP="004A2C90">
            <w:pPr>
              <w:spacing w:after="0" w:line="240" w:lineRule="auto"/>
              <w:jc w:val="center"/>
              <w:rPr>
                <w:rFonts w:eastAsia="Times New Roman" w:cs="Times New Roman"/>
                <w:color w:val="000000"/>
                <w:sz w:val="24"/>
                <w:szCs w:val="26"/>
              </w:rPr>
            </w:pPr>
            <w:r w:rsidRPr="00E96881">
              <w:rPr>
                <w:rFonts w:eastAsia="Times New Roman" w:cs="Times New Roman"/>
                <w:color w:val="000000"/>
                <w:sz w:val="24"/>
                <w:szCs w:val="26"/>
              </w:rPr>
              <w:t>16</w:t>
            </w:r>
          </w:p>
        </w:tc>
        <w:tc>
          <w:tcPr>
            <w:tcW w:w="1759" w:type="dxa"/>
            <w:shd w:val="clear" w:color="auto" w:fill="auto"/>
            <w:vAlign w:val="center"/>
            <w:hideMark/>
          </w:tcPr>
          <w:p w:rsidR="004A2C90" w:rsidRDefault="004A2C90" w:rsidP="004A2C90">
            <w:pPr>
              <w:rPr>
                <w:color w:val="000000"/>
                <w:sz w:val="24"/>
                <w:szCs w:val="24"/>
              </w:rPr>
            </w:pPr>
            <w:r w:rsidRPr="00A10DF8">
              <w:rPr>
                <w:color w:val="000000"/>
                <w:sz w:val="24"/>
                <w:szCs w:val="24"/>
              </w:rPr>
              <w:t>Thịt bò hầm Vissan 150g</w:t>
            </w:r>
          </w:p>
          <w:p w:rsidR="004A2C90" w:rsidRPr="00A10DF8" w:rsidRDefault="004A2C90" w:rsidP="004A2C90">
            <w:pPr>
              <w:rPr>
                <w:color w:val="000000"/>
                <w:sz w:val="24"/>
                <w:szCs w:val="24"/>
              </w:rPr>
            </w:pPr>
            <w:r>
              <w:rPr>
                <w:color w:val="000000"/>
                <w:sz w:val="24"/>
                <w:szCs w:val="24"/>
              </w:rPr>
              <w:t>(hoặc tương đương)</w:t>
            </w:r>
          </w:p>
        </w:tc>
        <w:tc>
          <w:tcPr>
            <w:tcW w:w="12052" w:type="dxa"/>
            <w:vAlign w:val="center"/>
          </w:tcPr>
          <w:p w:rsidR="004A2C90" w:rsidRPr="00E96881" w:rsidRDefault="004A2C90" w:rsidP="004A2C90">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hộp 150g</w:t>
            </w:r>
          </w:p>
          <w:p w:rsidR="004A2C90" w:rsidRPr="00E96881" w:rsidRDefault="004A2C90" w:rsidP="004A2C90">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xml:space="preserve">- Thành phần: </w:t>
            </w:r>
            <w:r w:rsidRPr="00E96881">
              <w:rPr>
                <w:rFonts w:eastAsia="Times New Roman" w:cs="Times New Roman"/>
                <w:color w:val="000000"/>
                <w:sz w:val="24"/>
                <w:szCs w:val="24"/>
                <w:shd w:val="clear" w:color="auto" w:fill="FFFFFF"/>
              </w:rPr>
              <w:t>Nạc bò (55%), nước, đường, muối i-ốt, hành, tỏi, chất làm ẩm (451i,450i, 450ii, 450iii), chất điều vị (621), chất chống oxy hóa (316) chất giữ màu (250).</w:t>
            </w:r>
          </w:p>
          <w:p w:rsidR="004A2C90" w:rsidRPr="00E96881" w:rsidRDefault="004A2C90" w:rsidP="004A2C90">
            <w:pPr>
              <w:spacing w:after="0" w:line="240" w:lineRule="auto"/>
              <w:rPr>
                <w:rFonts w:eastAsia="Times New Roman" w:cs="Times New Roman"/>
                <w:sz w:val="24"/>
                <w:szCs w:val="26"/>
              </w:rPr>
            </w:pPr>
          </w:p>
        </w:tc>
        <w:tc>
          <w:tcPr>
            <w:tcW w:w="1556" w:type="dxa"/>
            <w:tcBorders>
              <w:top w:val="nil"/>
              <w:left w:val="single" w:sz="4" w:space="0" w:color="auto"/>
              <w:bottom w:val="single" w:sz="4" w:space="0" w:color="auto"/>
              <w:right w:val="single" w:sz="4" w:space="0" w:color="auto"/>
            </w:tcBorders>
            <w:shd w:val="clear" w:color="auto" w:fill="auto"/>
            <w:vAlign w:val="center"/>
          </w:tcPr>
          <w:p w:rsidR="004A2C90" w:rsidRDefault="004A2C90" w:rsidP="004A2C90">
            <w:pPr>
              <w:rPr>
                <w:color w:val="000000"/>
                <w:sz w:val="22"/>
              </w:rPr>
            </w:pPr>
            <w:r>
              <w:rPr>
                <w:color w:val="000000"/>
                <w:sz w:val="22"/>
              </w:rPr>
              <w:t>Hộp</w:t>
            </w:r>
          </w:p>
        </w:tc>
      </w:tr>
      <w:tr w:rsidR="00EA7033" w:rsidTr="00425FEA">
        <w:trPr>
          <w:trHeight w:val="18"/>
        </w:trPr>
        <w:tc>
          <w:tcPr>
            <w:tcW w:w="510" w:type="dxa"/>
            <w:shd w:val="clear" w:color="auto" w:fill="auto"/>
            <w:vAlign w:val="center"/>
            <w:hideMark/>
          </w:tcPr>
          <w:p w:rsidR="00EA7033" w:rsidRPr="00E96881" w:rsidRDefault="00EA7033" w:rsidP="00F27A58">
            <w:pPr>
              <w:spacing w:after="0" w:line="240" w:lineRule="auto"/>
              <w:jc w:val="center"/>
              <w:rPr>
                <w:rFonts w:eastAsia="Times New Roman" w:cs="Times New Roman"/>
                <w:sz w:val="24"/>
                <w:szCs w:val="26"/>
              </w:rPr>
            </w:pPr>
            <w:r w:rsidRPr="00E96881">
              <w:rPr>
                <w:rFonts w:eastAsia="Times New Roman" w:cs="Times New Roman"/>
                <w:sz w:val="24"/>
                <w:szCs w:val="26"/>
              </w:rPr>
              <w:t>17</w:t>
            </w:r>
          </w:p>
        </w:tc>
        <w:tc>
          <w:tcPr>
            <w:tcW w:w="1759" w:type="dxa"/>
            <w:shd w:val="clear" w:color="auto" w:fill="auto"/>
            <w:vAlign w:val="center"/>
            <w:hideMark/>
          </w:tcPr>
          <w:p w:rsidR="00EA7033" w:rsidRPr="00EA7033" w:rsidRDefault="00EA7033" w:rsidP="00EA7033">
            <w:pPr>
              <w:rPr>
                <w:color w:val="000000"/>
                <w:sz w:val="24"/>
                <w:szCs w:val="24"/>
              </w:rPr>
            </w:pPr>
            <w:r w:rsidRPr="00EA7033">
              <w:rPr>
                <w:color w:val="000000"/>
                <w:sz w:val="24"/>
                <w:szCs w:val="24"/>
              </w:rPr>
              <w:t xml:space="preserve">Heo hầm </w:t>
            </w:r>
            <w:r w:rsidR="004A2C90">
              <w:rPr>
                <w:color w:val="000000"/>
                <w:sz w:val="24"/>
                <w:szCs w:val="24"/>
              </w:rPr>
              <w:t xml:space="preserve"> Vissan 150g</w:t>
            </w:r>
            <w:r w:rsidR="004A2C90">
              <w:rPr>
                <w:color w:val="000000"/>
                <w:sz w:val="24"/>
                <w:szCs w:val="24"/>
              </w:rPr>
              <w:t>(hoặc tương đương)</w:t>
            </w:r>
            <w:bookmarkStart w:id="0" w:name="_GoBack"/>
            <w:bookmarkEnd w:id="0"/>
          </w:p>
        </w:tc>
        <w:tc>
          <w:tcPr>
            <w:tcW w:w="12052" w:type="dxa"/>
            <w:vAlign w:val="center"/>
          </w:tcPr>
          <w:p w:rsidR="00EA7033" w:rsidRPr="00E96881" w:rsidRDefault="00EA7033" w:rsidP="00F27A58">
            <w:pPr>
              <w:spacing w:after="0" w:line="240" w:lineRule="auto"/>
              <w:rPr>
                <w:rFonts w:ascii="Arial" w:eastAsia="Times New Roman" w:hAnsi="Arial" w:cs="Arial"/>
                <w:color w:val="F2F9EF"/>
                <w:sz w:val="21"/>
                <w:szCs w:val="21"/>
              </w:rPr>
            </w:pPr>
            <w:r w:rsidRPr="00E96881">
              <w:rPr>
                <w:rFonts w:eastAsia="Times New Roman" w:cs="Times New Roman"/>
                <w:color w:val="000000"/>
                <w:sz w:val="24"/>
                <w:szCs w:val="24"/>
              </w:rPr>
              <w:t>- Quy cách: hộp 150g</w:t>
            </w:r>
          </w:p>
          <w:p w:rsidR="00EA7033" w:rsidRPr="00E96881" w:rsidRDefault="00EA7033" w:rsidP="00F27A58">
            <w:pPr>
              <w:spacing w:after="0" w:line="240" w:lineRule="auto"/>
              <w:rPr>
                <w:rFonts w:eastAsia="Times New Roman" w:cs="Times New Roman"/>
                <w:color w:val="000000"/>
                <w:sz w:val="24"/>
                <w:szCs w:val="24"/>
              </w:rPr>
            </w:pPr>
            <w:r w:rsidRPr="00E96881">
              <w:rPr>
                <w:rFonts w:eastAsia="Times New Roman" w:cs="Times New Roman"/>
                <w:color w:val="000000"/>
                <w:sz w:val="24"/>
                <w:szCs w:val="24"/>
              </w:rPr>
              <w:t>- Thành phần:Nạc heo (50%), nước, đường, chất điều vị (621), hương thịt tổng hợp, chất giữ ẩm (451i, 452i), muối i-ốt, nước mắm, hành, tỏi, phẩm màu tổng hợp (150a)</w:t>
            </w:r>
          </w:p>
          <w:p w:rsidR="00EA7033" w:rsidRPr="00E96881" w:rsidRDefault="00EA7033" w:rsidP="00F27A58">
            <w:pPr>
              <w:spacing w:after="0" w:line="240" w:lineRule="auto"/>
              <w:rPr>
                <w:rFonts w:eastAsia="Times New Roman" w:cs="Times New Roman"/>
                <w:sz w:val="24"/>
                <w:szCs w:val="26"/>
              </w:rPr>
            </w:pPr>
          </w:p>
        </w:tc>
        <w:tc>
          <w:tcPr>
            <w:tcW w:w="1556" w:type="dxa"/>
            <w:tcBorders>
              <w:top w:val="nil"/>
              <w:left w:val="single" w:sz="4" w:space="0" w:color="auto"/>
              <w:bottom w:val="single" w:sz="4" w:space="0" w:color="auto"/>
              <w:right w:val="single" w:sz="4" w:space="0" w:color="auto"/>
            </w:tcBorders>
            <w:shd w:val="clear" w:color="auto" w:fill="auto"/>
            <w:vAlign w:val="center"/>
          </w:tcPr>
          <w:p w:rsidR="00EA7033" w:rsidRDefault="00EA7033" w:rsidP="00F27A58">
            <w:pPr>
              <w:rPr>
                <w:color w:val="000000"/>
                <w:sz w:val="22"/>
              </w:rPr>
            </w:pPr>
            <w:r>
              <w:rPr>
                <w:color w:val="000000"/>
                <w:sz w:val="22"/>
              </w:rPr>
              <w:t>Hộp</w:t>
            </w:r>
          </w:p>
        </w:tc>
      </w:tr>
    </w:tbl>
    <w:p w:rsidR="00A403CF" w:rsidRDefault="00A403CF"/>
    <w:sectPr w:rsidR="00A403CF" w:rsidSect="00334BEC">
      <w:pgSz w:w="16840" w:h="11907"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B6"/>
    <w:rsid w:val="00334BEC"/>
    <w:rsid w:val="003A3CBD"/>
    <w:rsid w:val="00425FEA"/>
    <w:rsid w:val="004A2C90"/>
    <w:rsid w:val="00A403CF"/>
    <w:rsid w:val="00A554E5"/>
    <w:rsid w:val="00BF21E3"/>
    <w:rsid w:val="00C03DE4"/>
    <w:rsid w:val="00DD6D63"/>
    <w:rsid w:val="00E600B6"/>
    <w:rsid w:val="00EA7033"/>
    <w:rsid w:val="00F2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1436"/>
  <w15:chartTrackingRefBased/>
  <w15:docId w15:val="{C9364860-1CA4-4B5D-8667-21295B43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B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54695">
      <w:bodyDiv w:val="1"/>
      <w:marLeft w:val="0"/>
      <w:marRight w:val="0"/>
      <w:marTop w:val="0"/>
      <w:marBottom w:val="0"/>
      <w:divBdr>
        <w:top w:val="none" w:sz="0" w:space="0" w:color="auto"/>
        <w:left w:val="none" w:sz="0" w:space="0" w:color="auto"/>
        <w:bottom w:val="none" w:sz="0" w:space="0" w:color="auto"/>
        <w:right w:val="none" w:sz="0" w:space="0" w:color="auto"/>
      </w:divBdr>
    </w:div>
    <w:div w:id="16420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2023-09-05T04:26:00Z</dcterms:created>
  <dcterms:modified xsi:type="dcterms:W3CDTF">2023-09-05T07:20:00Z</dcterms:modified>
</cp:coreProperties>
</file>