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632" w:type="dxa"/>
        <w:tblInd w:w="-572" w:type="dxa"/>
        <w:tblLook w:val="04A0" w:firstRow="1" w:lastRow="0" w:firstColumn="1" w:lastColumn="0" w:noHBand="0" w:noVBand="1"/>
      </w:tblPr>
      <w:tblGrid>
        <w:gridCol w:w="5906"/>
        <w:gridCol w:w="9726"/>
      </w:tblGrid>
      <w:tr w:rsidR="001148EA" w:rsidRPr="001148EA" w:rsidTr="000F59F8">
        <w:trPr>
          <w:trHeight w:val="477"/>
        </w:trPr>
        <w:tc>
          <w:tcPr>
            <w:tcW w:w="5906" w:type="dxa"/>
            <w:tcBorders>
              <w:top w:val="nil"/>
              <w:left w:val="nil"/>
              <w:bottom w:val="nil"/>
              <w:right w:val="nil"/>
            </w:tcBorders>
          </w:tcPr>
          <w:p w:rsidR="001148EA" w:rsidRPr="001148EA" w:rsidRDefault="001148EA" w:rsidP="001148EA">
            <w:pPr>
              <w:jc w:val="center"/>
              <w:rPr>
                <w:rFonts w:eastAsiaTheme="minorHAnsi" w:cstheme="minorBidi"/>
              </w:rPr>
            </w:pPr>
            <w:bookmarkStart w:id="0" w:name="OLE_LINK1"/>
            <w:r w:rsidRPr="001148EA">
              <w:rPr>
                <w:rFonts w:eastAsiaTheme="minorHAnsi" w:cstheme="minorBidi"/>
              </w:rPr>
              <w:t>SỞ Y TẾ TỈNH BÀ RỊA VŨNG TÀU</w:t>
            </w:r>
          </w:p>
          <w:p w:rsidR="001148EA" w:rsidRPr="001148EA" w:rsidRDefault="001148EA" w:rsidP="001148EA">
            <w:pPr>
              <w:jc w:val="center"/>
              <w:rPr>
                <w:rFonts w:eastAsiaTheme="minorHAnsi" w:cstheme="minorBidi"/>
                <w:b/>
              </w:rPr>
            </w:pPr>
            <w:r w:rsidRPr="001148EA">
              <w:rPr>
                <w:rFonts w:eastAsiaTheme="minorHAnsi" w:cstheme="minorBidi"/>
                <w:b/>
                <w:noProof/>
              </w:rPr>
              <mc:AlternateContent>
                <mc:Choice Requires="wps">
                  <w:drawing>
                    <wp:anchor distT="0" distB="0" distL="114300" distR="114300" simplePos="0" relativeHeight="251659264" behindDoc="0" locked="0" layoutInCell="1" allowOverlap="1" wp14:anchorId="65DEE280" wp14:editId="32A43FF0">
                      <wp:simplePos x="0" y="0"/>
                      <wp:positionH relativeFrom="column">
                        <wp:posOffset>1551940</wp:posOffset>
                      </wp:positionH>
                      <wp:positionV relativeFrom="paragraph">
                        <wp:posOffset>205740</wp:posOffset>
                      </wp:positionV>
                      <wp:extent cx="5048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0482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8DFF4C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2.2pt,16.2pt" to="161.9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" strokecolor="windowText" strokeweight="1pt">
                      <v:stroke joinstyle="miter"/>
                    </v:line>
                  </w:pict>
                </mc:Fallback>
              </mc:AlternateContent>
            </w:r>
            <w:r w:rsidRPr="001148EA">
              <w:rPr>
                <w:rFonts w:eastAsiaTheme="minorHAnsi" w:cstheme="minorBidi"/>
                <w:b/>
              </w:rPr>
              <w:t>BỆNH VIỆN BÀ RỊA</w:t>
            </w:r>
          </w:p>
        </w:tc>
        <w:tc>
          <w:tcPr>
            <w:tcW w:w="9726" w:type="dxa"/>
            <w:tcBorders>
              <w:top w:val="nil"/>
              <w:left w:val="nil"/>
              <w:bottom w:val="nil"/>
              <w:right w:val="nil"/>
            </w:tcBorders>
          </w:tcPr>
          <w:p w:rsidR="001148EA" w:rsidRPr="001148EA" w:rsidRDefault="001148EA" w:rsidP="001148EA">
            <w:pPr>
              <w:jc w:val="center"/>
              <w:rPr>
                <w:rFonts w:eastAsiaTheme="minorHAnsi" w:cstheme="minorBidi"/>
                <w:b/>
              </w:rPr>
            </w:pPr>
            <w:r w:rsidRPr="001148EA">
              <w:rPr>
                <w:rFonts w:eastAsiaTheme="minorHAnsi" w:cstheme="minorBidi"/>
                <w:b/>
              </w:rPr>
              <w:t>CỘNG HÒA XÃ HỘI CHỦ NGHĨA VIỆT NAM</w:t>
            </w:r>
          </w:p>
          <w:p w:rsidR="001148EA" w:rsidRPr="001148EA" w:rsidRDefault="001148EA" w:rsidP="001148EA">
            <w:pPr>
              <w:jc w:val="center"/>
              <w:rPr>
                <w:rFonts w:eastAsiaTheme="minorHAnsi" w:cstheme="minorBidi"/>
                <w:b/>
                <w:sz w:val="26"/>
                <w:szCs w:val="26"/>
              </w:rPr>
            </w:pPr>
            <w:r w:rsidRPr="001148EA">
              <w:rPr>
                <w:rFonts w:eastAsiaTheme="minorHAnsi" w:cstheme="minorBidi"/>
                <w:b/>
                <w:sz w:val="26"/>
                <w:szCs w:val="26"/>
              </w:rPr>
              <w:t>Độc lập – Tự do – Hạnh phúc</w:t>
            </w:r>
          </w:p>
          <w:p w:rsidR="001148EA" w:rsidRPr="001148EA" w:rsidRDefault="001148EA" w:rsidP="001148EA">
            <w:pPr>
              <w:ind w:left="-5580"/>
              <w:rPr>
                <w:rFonts w:eastAsiaTheme="minorHAnsi" w:cstheme="minorBidi"/>
                <w:b/>
                <w:sz w:val="26"/>
                <w:szCs w:val="26"/>
              </w:rPr>
            </w:pPr>
            <w:r w:rsidRPr="001148EA">
              <w:rPr>
                <w:rFonts w:eastAsiaTheme="minorHAnsi" w:cstheme="minorBidi"/>
                <w:b/>
                <w:noProof/>
                <w:sz w:val="26"/>
                <w:szCs w:val="26"/>
              </w:rPr>
              <mc:AlternateContent>
                <mc:Choice Requires="wps">
                  <w:drawing>
                    <wp:anchor distT="0" distB="0" distL="114300" distR="114300" simplePos="0" relativeHeight="251660288" behindDoc="0" locked="0" layoutInCell="1" allowOverlap="1" wp14:anchorId="6235A231" wp14:editId="3E9C20FF">
                      <wp:simplePos x="0" y="0"/>
                      <wp:positionH relativeFrom="column">
                        <wp:posOffset>2003425</wp:posOffset>
                      </wp:positionH>
                      <wp:positionV relativeFrom="paragraph">
                        <wp:posOffset>15875</wp:posOffset>
                      </wp:positionV>
                      <wp:extent cx="2019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193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D9D5C26"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7.75pt,1.25pt" to="316.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" strokecolor="windowText" strokeweight="1pt">
                      <v:stroke joinstyle="miter"/>
                    </v:line>
                  </w:pict>
                </mc:Fallback>
              </mc:AlternateContent>
            </w:r>
          </w:p>
          <w:p w:rsidR="001148EA" w:rsidRPr="001148EA" w:rsidRDefault="001148EA" w:rsidP="001148EA">
            <w:pPr>
              <w:jc w:val="center"/>
              <w:rPr>
                <w:rFonts w:eastAsiaTheme="minorHAnsi" w:cstheme="minorBidi"/>
                <w:sz w:val="26"/>
                <w:szCs w:val="26"/>
              </w:rPr>
            </w:pPr>
          </w:p>
        </w:tc>
      </w:tr>
      <w:tr w:rsidR="001148EA" w:rsidRPr="001148EA" w:rsidTr="000F59F8">
        <w:trPr>
          <w:trHeight w:val="477"/>
        </w:trPr>
        <w:tc>
          <w:tcPr>
            <w:tcW w:w="15632" w:type="dxa"/>
            <w:gridSpan w:val="2"/>
            <w:tcBorders>
              <w:top w:val="nil"/>
              <w:left w:val="nil"/>
              <w:bottom w:val="nil"/>
              <w:right w:val="nil"/>
            </w:tcBorders>
          </w:tcPr>
          <w:p w:rsidR="001148EA" w:rsidRPr="001148EA" w:rsidRDefault="001148EA" w:rsidP="001148EA">
            <w:pPr>
              <w:jc w:val="center"/>
              <w:rPr>
                <w:rFonts w:eastAsiaTheme="minorHAnsi" w:cstheme="minorBidi"/>
              </w:rPr>
            </w:pPr>
          </w:p>
          <w:tbl>
            <w:tblPr>
              <w:tblW w:w="14296" w:type="dxa"/>
              <w:tblLook w:val="04A0" w:firstRow="1" w:lastRow="0" w:firstColumn="1" w:lastColumn="0" w:noHBand="0" w:noVBand="1"/>
            </w:tblPr>
            <w:tblGrid>
              <w:gridCol w:w="14296"/>
            </w:tblGrid>
            <w:tr w:rsidR="001148EA" w:rsidRPr="001148EA" w:rsidTr="00607A78">
              <w:trPr>
                <w:trHeight w:val="382"/>
              </w:trPr>
              <w:tc>
                <w:tcPr>
                  <w:tcW w:w="14296" w:type="dxa"/>
                  <w:shd w:val="clear" w:color="auto" w:fill="auto"/>
                  <w:noWrap/>
                  <w:vAlign w:val="bottom"/>
                  <w:hideMark/>
                </w:tcPr>
                <w:p w:rsidR="001148EA" w:rsidRPr="001148EA" w:rsidRDefault="001148EA" w:rsidP="001148EA">
                  <w:pPr>
                    <w:jc w:val="center"/>
                    <w:rPr>
                      <w:b/>
                      <w:bCs/>
                      <w:color w:val="000000"/>
                      <w:sz w:val="30"/>
                      <w:szCs w:val="30"/>
                    </w:rPr>
                  </w:pPr>
                  <w:r w:rsidRPr="001148EA">
                    <w:rPr>
                      <w:b/>
                      <w:bCs/>
                      <w:color w:val="000000"/>
                      <w:sz w:val="30"/>
                      <w:szCs w:val="30"/>
                    </w:rPr>
                    <w:t xml:space="preserve">              DANH MỤC</w:t>
                  </w:r>
                </w:p>
              </w:tc>
            </w:tr>
            <w:tr w:rsidR="001148EA" w:rsidRPr="001148EA" w:rsidTr="00607A78">
              <w:trPr>
                <w:trHeight w:val="292"/>
              </w:trPr>
              <w:tc>
                <w:tcPr>
                  <w:tcW w:w="14296" w:type="dxa"/>
                  <w:shd w:val="clear" w:color="auto" w:fill="auto"/>
                  <w:vAlign w:val="bottom"/>
                  <w:hideMark/>
                </w:tcPr>
                <w:p w:rsidR="001148EA" w:rsidRPr="001148EA" w:rsidRDefault="00607A78" w:rsidP="001148EA">
                  <w:pPr>
                    <w:jc w:val="center"/>
                    <w:rPr>
                      <w:b/>
                      <w:bCs/>
                      <w:color w:val="000000"/>
                      <w:sz w:val="26"/>
                      <w:szCs w:val="26"/>
                    </w:rPr>
                  </w:pPr>
                  <w:r>
                    <w:rPr>
                      <w:b/>
                      <w:bCs/>
                      <w:color w:val="000000"/>
                      <w:sz w:val="26"/>
                      <w:szCs w:val="26"/>
                    </w:rPr>
                    <w:t xml:space="preserve">          MUA SẮM VẬT DỤNG CHĂM SÓC BỆNH NHÂN NĂM 2024</w:t>
                  </w:r>
                </w:p>
              </w:tc>
            </w:tr>
            <w:tr w:rsidR="001148EA" w:rsidRPr="001148EA" w:rsidTr="00607A78">
              <w:trPr>
                <w:trHeight w:val="243"/>
              </w:trPr>
              <w:tc>
                <w:tcPr>
                  <w:tcW w:w="14296" w:type="dxa"/>
                  <w:shd w:val="clear" w:color="auto" w:fill="auto"/>
                  <w:noWrap/>
                  <w:hideMark/>
                </w:tcPr>
                <w:p w:rsidR="001148EA" w:rsidRPr="001148EA" w:rsidRDefault="00607A78" w:rsidP="006E7CB8">
                  <w:pPr>
                    <w:jc w:val="center"/>
                    <w:rPr>
                      <w:rFonts w:ascii="Calibri" w:hAnsi="Calibri" w:cs="Calibri"/>
                      <w:color w:val="000000"/>
                      <w:sz w:val="22"/>
                      <w:szCs w:val="22"/>
                    </w:rPr>
                  </w:pPr>
                  <w:r>
                    <w:rPr>
                      <w:rFonts w:ascii="Calibri" w:hAnsi="Calibri" w:cs="Calibri"/>
                      <w:color w:val="000000"/>
                      <w:sz w:val="22"/>
                      <w:szCs w:val="22"/>
                    </w:rPr>
                    <w:t xml:space="preserve">            </w:t>
                  </w:r>
                  <w:r>
                    <w:rPr>
                      <w:i/>
                      <w:iCs/>
                      <w:color w:val="000000"/>
                      <w:sz w:val="22"/>
                      <w:szCs w:val="22"/>
                    </w:rPr>
                    <w:t>(</w:t>
                  </w:r>
                  <w:r w:rsidRPr="001148EA">
                    <w:rPr>
                      <w:i/>
                      <w:iCs/>
                      <w:color w:val="000000"/>
                      <w:sz w:val="22"/>
                      <w:szCs w:val="22"/>
                    </w:rPr>
                    <w:t xml:space="preserve">Kèm theo Công văn số:   </w:t>
                  </w:r>
                  <w:r w:rsidR="006E7CB8">
                    <w:rPr>
                      <w:i/>
                      <w:iCs/>
                      <w:color w:val="000000"/>
                      <w:sz w:val="22"/>
                      <w:szCs w:val="22"/>
                    </w:rPr>
                    <w:t>524</w:t>
                  </w:r>
                  <w:r w:rsidRPr="001148EA">
                    <w:rPr>
                      <w:i/>
                      <w:iCs/>
                      <w:color w:val="000000"/>
                      <w:sz w:val="22"/>
                      <w:szCs w:val="22"/>
                    </w:rPr>
                    <w:t xml:space="preserve"> /BVBR </w:t>
                  </w:r>
                  <w:r>
                    <w:rPr>
                      <w:i/>
                      <w:iCs/>
                      <w:color w:val="000000"/>
                      <w:sz w:val="22"/>
                      <w:szCs w:val="22"/>
                    </w:rPr>
                    <w:t xml:space="preserve">ngày  </w:t>
                  </w:r>
                  <w:r w:rsidR="006E7CB8">
                    <w:rPr>
                      <w:i/>
                      <w:iCs/>
                      <w:color w:val="000000"/>
                      <w:sz w:val="22"/>
                      <w:szCs w:val="22"/>
                    </w:rPr>
                    <w:t>15</w:t>
                  </w:r>
                  <w:r>
                    <w:rPr>
                      <w:i/>
                      <w:iCs/>
                      <w:color w:val="000000"/>
                      <w:sz w:val="22"/>
                      <w:szCs w:val="22"/>
                    </w:rPr>
                    <w:t xml:space="preserve">  tháng   </w:t>
                  </w:r>
                  <w:r w:rsidR="006E7CB8">
                    <w:rPr>
                      <w:i/>
                      <w:iCs/>
                      <w:color w:val="000000"/>
                      <w:sz w:val="22"/>
                      <w:szCs w:val="22"/>
                    </w:rPr>
                    <w:t>5</w:t>
                  </w:r>
                  <w:bookmarkStart w:id="1" w:name="_GoBack"/>
                  <w:bookmarkEnd w:id="1"/>
                  <w:r>
                    <w:rPr>
                      <w:i/>
                      <w:iCs/>
                      <w:color w:val="000000"/>
                      <w:sz w:val="22"/>
                      <w:szCs w:val="22"/>
                    </w:rPr>
                    <w:t xml:space="preserve">  năm 2024</w:t>
                  </w:r>
                  <w:r w:rsidRPr="001148EA">
                    <w:rPr>
                      <w:i/>
                      <w:iCs/>
                      <w:color w:val="000000"/>
                      <w:sz w:val="22"/>
                      <w:szCs w:val="22"/>
                    </w:rPr>
                    <w:t xml:space="preserve"> của Bệnh viện Bà </w:t>
                  </w:r>
                  <w:r>
                    <w:rPr>
                      <w:i/>
                      <w:iCs/>
                      <w:color w:val="000000"/>
                      <w:sz w:val="22"/>
                      <w:szCs w:val="22"/>
                    </w:rPr>
                    <w:t>Rịa)</w:t>
                  </w:r>
                </w:p>
              </w:tc>
            </w:tr>
          </w:tbl>
          <w:p w:rsidR="001148EA" w:rsidRPr="001148EA" w:rsidRDefault="001148EA" w:rsidP="001148EA">
            <w:pPr>
              <w:jc w:val="center"/>
              <w:rPr>
                <w:rFonts w:eastAsiaTheme="minorHAnsi" w:cstheme="minorBidi"/>
                <w:b/>
              </w:rPr>
            </w:pPr>
          </w:p>
        </w:tc>
      </w:tr>
    </w:tbl>
    <w:p w:rsidR="003C28DD" w:rsidRDefault="00607A78" w:rsidP="003C28DD">
      <w:pPr>
        <w:rPr>
          <w:b/>
          <w:sz w:val="26"/>
          <w:szCs w:val="26"/>
        </w:rPr>
      </w:pPr>
      <w:r>
        <w:rPr>
          <w:rFonts w:ascii="Calibri" w:hAnsi="Calibri" w:cs="Calibri"/>
          <w:noProof/>
          <w:color w:val="000000"/>
          <w:sz w:val="22"/>
          <w:szCs w:val="22"/>
        </w:rPr>
        <mc:AlternateContent>
          <mc:Choice Requires="wps">
            <w:drawing>
              <wp:anchor distT="0" distB="0" distL="114300" distR="114300" simplePos="0" relativeHeight="251661312" behindDoc="0" locked="0" layoutInCell="1" allowOverlap="1" wp14:anchorId="06AA9F65" wp14:editId="5AB1A77A">
                <wp:simplePos x="0" y="0"/>
                <wp:positionH relativeFrom="margin">
                  <wp:align>center</wp:align>
                </wp:positionH>
                <wp:positionV relativeFrom="paragraph">
                  <wp:posOffset>1905</wp:posOffset>
                </wp:positionV>
                <wp:extent cx="16954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695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375519" id="Straight Connector 2" o:spid="_x0000_s1026" style="position:absolute;flip:y;z-index:251661312;visibility:visible;mso-wrap-style:square;mso-wrap-distance-left:9pt;mso-wrap-distance-top:0;mso-wrap-distance-right:9pt;mso-wrap-distance-bottom:0;mso-position-horizontal:center;mso-position-horizontal-relative:margin;mso-position-vertical:absolute;mso-position-vertical-relative:text" from="0,.15pt" to="13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" strokecolor="black [3200]" strokeweight=".5pt">
                <v:stroke joinstyle="miter"/>
                <w10:wrap anchorx="margin"/>
              </v:line>
            </w:pict>
          </mc:Fallback>
        </mc:AlternateContent>
      </w:r>
    </w:p>
    <w:p w:rsidR="003C28DD" w:rsidRDefault="003C28DD" w:rsidP="00AD5164">
      <w:pPr>
        <w:ind w:left="426"/>
        <w:rPr>
          <w:b/>
          <w:sz w:val="26"/>
          <w:szCs w:val="26"/>
          <w:u w:val="single"/>
        </w:rPr>
      </w:pPr>
      <w:r w:rsidRPr="000B5329">
        <w:rPr>
          <w:b/>
          <w:sz w:val="26"/>
          <w:szCs w:val="26"/>
          <w:u w:val="single"/>
        </w:rPr>
        <w:t>DANH MỤC MUA SẮM</w:t>
      </w:r>
    </w:p>
    <w:p w:rsidR="003C28DD" w:rsidRDefault="003C28DD" w:rsidP="003C28DD">
      <w:pPr>
        <w:rPr>
          <w:b/>
          <w:sz w:val="26"/>
          <w:szCs w:val="26"/>
          <w:u w:val="single"/>
        </w:rPr>
      </w:pPr>
    </w:p>
    <w:tbl>
      <w:tblPr>
        <w:tblW w:w="15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2089"/>
        <w:gridCol w:w="8849"/>
        <w:gridCol w:w="1065"/>
        <w:gridCol w:w="868"/>
        <w:gridCol w:w="1469"/>
      </w:tblGrid>
      <w:tr w:rsidR="00AD5164" w:rsidRPr="005664A7" w:rsidTr="00E44D56">
        <w:trPr>
          <w:trHeight w:val="621"/>
        </w:trPr>
        <w:tc>
          <w:tcPr>
            <w:tcW w:w="999" w:type="dxa"/>
            <w:shd w:val="clear" w:color="auto" w:fill="auto"/>
            <w:noWrap/>
            <w:vAlign w:val="center"/>
            <w:hideMark/>
          </w:tcPr>
          <w:p w:rsidR="00AD5164" w:rsidRPr="005664A7" w:rsidRDefault="00AD5164" w:rsidP="004B1940">
            <w:pPr>
              <w:jc w:val="center"/>
              <w:rPr>
                <w:b/>
                <w:bCs/>
                <w:color w:val="000000" w:themeColor="text1"/>
                <w:szCs w:val="26"/>
              </w:rPr>
            </w:pPr>
            <w:r w:rsidRPr="005664A7">
              <w:rPr>
                <w:b/>
                <w:bCs/>
                <w:color w:val="000000" w:themeColor="text1"/>
                <w:szCs w:val="26"/>
              </w:rPr>
              <w:t>Stt</w:t>
            </w:r>
          </w:p>
        </w:tc>
        <w:tc>
          <w:tcPr>
            <w:tcW w:w="2089" w:type="dxa"/>
            <w:shd w:val="clear" w:color="auto" w:fill="auto"/>
            <w:noWrap/>
            <w:vAlign w:val="center"/>
            <w:hideMark/>
          </w:tcPr>
          <w:p w:rsidR="00AD5164" w:rsidRPr="005664A7" w:rsidRDefault="00AD5164" w:rsidP="004B1940">
            <w:pPr>
              <w:jc w:val="center"/>
              <w:rPr>
                <w:b/>
                <w:bCs/>
                <w:color w:val="000000" w:themeColor="text1"/>
                <w:szCs w:val="26"/>
              </w:rPr>
            </w:pPr>
            <w:r w:rsidRPr="005664A7">
              <w:rPr>
                <w:b/>
                <w:bCs/>
                <w:color w:val="000000" w:themeColor="text1"/>
                <w:szCs w:val="26"/>
              </w:rPr>
              <w:t>Tên sản phẩm</w:t>
            </w:r>
          </w:p>
        </w:tc>
        <w:tc>
          <w:tcPr>
            <w:tcW w:w="8849" w:type="dxa"/>
            <w:vAlign w:val="center"/>
          </w:tcPr>
          <w:p w:rsidR="00AD5164" w:rsidRPr="005664A7" w:rsidRDefault="00AD5164" w:rsidP="004B1940">
            <w:pPr>
              <w:jc w:val="center"/>
              <w:rPr>
                <w:b/>
                <w:bCs/>
                <w:color w:val="000000" w:themeColor="text1"/>
                <w:szCs w:val="26"/>
              </w:rPr>
            </w:pPr>
            <w:r w:rsidRPr="005664A7">
              <w:rPr>
                <w:b/>
                <w:bCs/>
                <w:color w:val="000000" w:themeColor="text1"/>
                <w:szCs w:val="26"/>
              </w:rPr>
              <w:t>Quy cách, thông số</w:t>
            </w:r>
          </w:p>
        </w:tc>
        <w:tc>
          <w:tcPr>
            <w:tcW w:w="1065" w:type="dxa"/>
            <w:shd w:val="clear" w:color="auto" w:fill="auto"/>
            <w:vAlign w:val="center"/>
            <w:hideMark/>
          </w:tcPr>
          <w:p w:rsidR="00AD5164" w:rsidRPr="005664A7" w:rsidRDefault="00AD5164" w:rsidP="004B1940">
            <w:pPr>
              <w:jc w:val="center"/>
              <w:rPr>
                <w:b/>
                <w:bCs/>
                <w:color w:val="000000" w:themeColor="text1"/>
                <w:szCs w:val="26"/>
              </w:rPr>
            </w:pPr>
            <w:r w:rsidRPr="005664A7">
              <w:rPr>
                <w:b/>
                <w:bCs/>
                <w:color w:val="000000" w:themeColor="text1"/>
                <w:szCs w:val="26"/>
              </w:rPr>
              <w:t xml:space="preserve">Số </w:t>
            </w:r>
            <w:r w:rsidRPr="005664A7">
              <w:rPr>
                <w:b/>
                <w:bCs/>
                <w:color w:val="000000" w:themeColor="text1"/>
                <w:szCs w:val="26"/>
              </w:rPr>
              <w:br/>
              <w:t>lượng</w:t>
            </w:r>
          </w:p>
        </w:tc>
        <w:tc>
          <w:tcPr>
            <w:tcW w:w="868" w:type="dxa"/>
          </w:tcPr>
          <w:p w:rsidR="00AD5164" w:rsidRPr="005664A7" w:rsidRDefault="00AD5164" w:rsidP="004B1940">
            <w:pPr>
              <w:jc w:val="center"/>
              <w:rPr>
                <w:b/>
                <w:bCs/>
                <w:color w:val="000000" w:themeColor="text1"/>
                <w:szCs w:val="26"/>
              </w:rPr>
            </w:pPr>
            <w:r w:rsidRPr="005664A7">
              <w:rPr>
                <w:b/>
                <w:bCs/>
                <w:color w:val="000000" w:themeColor="text1"/>
                <w:szCs w:val="26"/>
              </w:rPr>
              <w:t>Đơn vị tính</w:t>
            </w:r>
          </w:p>
        </w:tc>
        <w:tc>
          <w:tcPr>
            <w:tcW w:w="1469" w:type="dxa"/>
            <w:vAlign w:val="center"/>
          </w:tcPr>
          <w:p w:rsidR="00AD5164" w:rsidRPr="005664A7" w:rsidRDefault="00AD5164" w:rsidP="004B1940">
            <w:pPr>
              <w:jc w:val="center"/>
              <w:rPr>
                <w:b/>
                <w:bCs/>
                <w:color w:val="000000" w:themeColor="text1"/>
                <w:szCs w:val="26"/>
              </w:rPr>
            </w:pPr>
            <w:r>
              <w:rPr>
                <w:b/>
                <w:bCs/>
                <w:color w:val="000000" w:themeColor="text1"/>
                <w:szCs w:val="26"/>
              </w:rPr>
              <w:t>Ghi chú</w:t>
            </w:r>
          </w:p>
        </w:tc>
      </w:tr>
      <w:tr w:rsidR="00ED03A1" w:rsidRPr="005664A7" w:rsidTr="00E44D56">
        <w:trPr>
          <w:trHeight w:val="1056"/>
        </w:trPr>
        <w:tc>
          <w:tcPr>
            <w:tcW w:w="999" w:type="dxa"/>
            <w:shd w:val="clear" w:color="auto" w:fill="auto"/>
          </w:tcPr>
          <w:p w:rsidR="00ED03A1" w:rsidRPr="005664A7" w:rsidRDefault="00ED03A1" w:rsidP="00ED03A1">
            <w:pPr>
              <w:pStyle w:val="ListParagraph"/>
              <w:numPr>
                <w:ilvl w:val="0"/>
                <w:numId w:val="5"/>
              </w:numPr>
              <w:jc w:val="center"/>
              <w:rPr>
                <w:color w:val="000000" w:themeColor="text1"/>
                <w:szCs w:val="26"/>
              </w:rPr>
            </w:pPr>
            <w:bookmarkStart w:id="2" w:name="_Hlk166483618"/>
          </w:p>
        </w:tc>
        <w:tc>
          <w:tcPr>
            <w:tcW w:w="2089" w:type="dxa"/>
            <w:shd w:val="clear" w:color="auto" w:fill="auto"/>
            <w:vAlign w:val="center"/>
          </w:tcPr>
          <w:p w:rsidR="00ED03A1" w:rsidRPr="005664A7" w:rsidRDefault="00ED03A1" w:rsidP="00ED03A1">
            <w:pPr>
              <w:jc w:val="both"/>
              <w:rPr>
                <w:color w:val="000000" w:themeColor="text1"/>
                <w:szCs w:val="26"/>
              </w:rPr>
            </w:pPr>
            <w:r>
              <w:rPr>
                <w:color w:val="000000" w:themeColor="text1"/>
                <w:szCs w:val="26"/>
              </w:rPr>
              <w:t>Tấm đệm lót siêu thấm</w:t>
            </w:r>
          </w:p>
        </w:tc>
        <w:tc>
          <w:tcPr>
            <w:tcW w:w="8849" w:type="dxa"/>
          </w:tcPr>
          <w:p w:rsidR="00ED03A1" w:rsidRPr="00757FF4" w:rsidRDefault="000F1C9C" w:rsidP="00ED03A1">
            <w:pPr>
              <w:rPr>
                <w:b/>
                <w:color w:val="000000"/>
                <w:sz w:val="26"/>
                <w:szCs w:val="26"/>
              </w:rPr>
            </w:pPr>
            <w:r>
              <w:rPr>
                <w:b/>
                <w:color w:val="000000"/>
                <w:sz w:val="26"/>
                <w:szCs w:val="26"/>
              </w:rPr>
              <w:t>Tấm đệm lót</w:t>
            </w:r>
            <w:r w:rsidR="00ED03A1" w:rsidRPr="00757FF4">
              <w:rPr>
                <w:b/>
                <w:color w:val="000000"/>
                <w:sz w:val="26"/>
                <w:szCs w:val="26"/>
              </w:rPr>
              <w:t xml:space="preserve"> loại siêu thấm</w:t>
            </w:r>
          </w:p>
          <w:p w:rsidR="00ED03A1" w:rsidRPr="00E44D56" w:rsidRDefault="00ED03A1" w:rsidP="00E44D56">
            <w:pPr>
              <w:pStyle w:val="ListParagraph"/>
              <w:numPr>
                <w:ilvl w:val="0"/>
                <w:numId w:val="7"/>
              </w:numPr>
              <w:spacing w:before="40" w:after="40"/>
              <w:ind w:left="346"/>
              <w:jc w:val="both"/>
              <w:rPr>
                <w:color w:val="000000"/>
                <w:sz w:val="26"/>
                <w:szCs w:val="26"/>
              </w:rPr>
            </w:pPr>
            <w:r w:rsidRPr="00757FF4">
              <w:rPr>
                <w:color w:val="000000"/>
                <w:sz w:val="26"/>
                <w:szCs w:val="26"/>
              </w:rPr>
              <w:t>Xuất xứ: Việt Nam.</w:t>
            </w:r>
          </w:p>
          <w:p w:rsidR="00ED03A1" w:rsidRPr="00757FF4" w:rsidRDefault="00ED03A1" w:rsidP="00ED03A1">
            <w:pPr>
              <w:pStyle w:val="ListParagraph"/>
              <w:numPr>
                <w:ilvl w:val="0"/>
                <w:numId w:val="7"/>
              </w:numPr>
              <w:spacing w:before="40" w:after="40"/>
              <w:ind w:left="346"/>
              <w:jc w:val="both"/>
              <w:rPr>
                <w:color w:val="000000"/>
                <w:sz w:val="26"/>
                <w:szCs w:val="26"/>
              </w:rPr>
            </w:pPr>
            <w:r w:rsidRPr="00757FF4">
              <w:rPr>
                <w:color w:val="000000"/>
                <w:sz w:val="26"/>
                <w:szCs w:val="26"/>
              </w:rPr>
              <w:t>Quy cách đóng gói</w:t>
            </w:r>
            <w:r w:rsidRPr="00757FF4">
              <w:rPr>
                <w:color w:val="000000"/>
                <w:sz w:val="26"/>
                <w:szCs w:val="26"/>
                <w:lang w:val="vi-VN"/>
              </w:rPr>
              <w:t xml:space="preserve">: </w:t>
            </w:r>
          </w:p>
          <w:p w:rsidR="00ED03A1" w:rsidRPr="00757FF4" w:rsidRDefault="00566C02" w:rsidP="00ED03A1">
            <w:pPr>
              <w:pStyle w:val="ListParagraph"/>
              <w:numPr>
                <w:ilvl w:val="0"/>
                <w:numId w:val="8"/>
              </w:numPr>
              <w:spacing w:before="40" w:after="40"/>
              <w:ind w:left="771"/>
              <w:jc w:val="both"/>
              <w:rPr>
                <w:color w:val="000000"/>
                <w:sz w:val="26"/>
                <w:szCs w:val="26"/>
              </w:rPr>
            </w:pPr>
            <w:r>
              <w:rPr>
                <w:color w:val="000000"/>
                <w:sz w:val="26"/>
                <w:szCs w:val="26"/>
              </w:rPr>
              <w:t>Tấm đệm lót</w:t>
            </w:r>
            <w:r w:rsidR="00ED03A1" w:rsidRPr="00757FF4">
              <w:rPr>
                <w:color w:val="000000"/>
                <w:sz w:val="26"/>
                <w:szCs w:val="26"/>
              </w:rPr>
              <w:t xml:space="preserve"> loại siêu thấm: 20 miếng/gói; 4 gói/thùng</w:t>
            </w:r>
            <w:r w:rsidR="00ED03A1" w:rsidRPr="00757FF4">
              <w:rPr>
                <w:color w:val="000000"/>
                <w:sz w:val="26"/>
                <w:szCs w:val="26"/>
                <w:lang w:val="vi-VN"/>
              </w:rPr>
              <w:t>.</w:t>
            </w:r>
          </w:p>
          <w:p w:rsidR="00ED03A1" w:rsidRPr="00757FF4" w:rsidRDefault="00ED03A1" w:rsidP="00ED03A1">
            <w:pPr>
              <w:pStyle w:val="ListParagraph"/>
              <w:numPr>
                <w:ilvl w:val="0"/>
                <w:numId w:val="8"/>
              </w:numPr>
              <w:spacing w:before="40" w:after="40"/>
              <w:ind w:left="771"/>
              <w:jc w:val="both"/>
              <w:rPr>
                <w:color w:val="000000"/>
                <w:sz w:val="26"/>
                <w:szCs w:val="26"/>
              </w:rPr>
            </w:pPr>
            <w:r w:rsidRPr="00757FF4">
              <w:rPr>
                <w:color w:val="000000"/>
                <w:sz w:val="26"/>
                <w:szCs w:val="26"/>
              </w:rPr>
              <w:t>Các miếng sản phẩm được đóng vào túi PE, hàn kín với số lượng được quy định tùy theo loại sản phẩm, kích cỡ cụ thể. Các túi PE còn có thể được đóng vào các bao bì khác để phục vụ mục đích vận chuyển. Trên vỏ túi PE được ghi nhãn với đầy đủ các nội dung theo Nghị định 43/2017/NĐ-CP và TCCS 44: 2017/DIANA (Đính kèm tài liệu chứng minh).</w:t>
            </w:r>
          </w:p>
          <w:p w:rsidR="00ED03A1" w:rsidRPr="00757FF4" w:rsidRDefault="00ED03A1" w:rsidP="00ED03A1">
            <w:pPr>
              <w:pStyle w:val="ListParagraph"/>
              <w:numPr>
                <w:ilvl w:val="0"/>
                <w:numId w:val="7"/>
              </w:numPr>
              <w:spacing w:before="40" w:after="40"/>
              <w:ind w:left="346"/>
              <w:jc w:val="both"/>
              <w:rPr>
                <w:color w:val="000000"/>
                <w:sz w:val="26"/>
                <w:szCs w:val="26"/>
              </w:rPr>
            </w:pPr>
            <w:r w:rsidRPr="00757FF4">
              <w:rPr>
                <w:color w:val="000000"/>
                <w:sz w:val="26"/>
                <w:szCs w:val="26"/>
              </w:rPr>
              <w:t>Đặc</w:t>
            </w:r>
            <w:r w:rsidRPr="00757FF4">
              <w:rPr>
                <w:color w:val="000000"/>
                <w:sz w:val="26"/>
                <w:szCs w:val="26"/>
                <w:lang w:val="vi-VN"/>
              </w:rPr>
              <w:t xml:space="preserve"> điểm</w:t>
            </w:r>
            <w:r w:rsidRPr="00757FF4">
              <w:rPr>
                <w:color w:val="000000"/>
                <w:sz w:val="26"/>
                <w:szCs w:val="26"/>
              </w:rPr>
              <w:t xml:space="preserve"> kỹ thuật</w:t>
            </w:r>
            <w:r w:rsidRPr="00757FF4">
              <w:rPr>
                <w:color w:val="000000"/>
                <w:sz w:val="26"/>
                <w:szCs w:val="26"/>
                <w:lang w:val="vi-VN"/>
              </w:rPr>
              <w:t>:</w:t>
            </w:r>
          </w:p>
          <w:p w:rsidR="00ED03A1" w:rsidRPr="00757FF4" w:rsidRDefault="00ED03A1" w:rsidP="00ED03A1">
            <w:pPr>
              <w:pStyle w:val="ListParagraph"/>
              <w:numPr>
                <w:ilvl w:val="0"/>
                <w:numId w:val="8"/>
              </w:numPr>
              <w:spacing w:before="40" w:after="40"/>
              <w:ind w:left="771"/>
              <w:jc w:val="both"/>
              <w:rPr>
                <w:color w:val="000000"/>
                <w:sz w:val="26"/>
                <w:szCs w:val="26"/>
              </w:rPr>
            </w:pPr>
            <w:r w:rsidRPr="00757FF4">
              <w:rPr>
                <w:color w:val="000000"/>
                <w:sz w:val="26"/>
                <w:szCs w:val="26"/>
                <w:lang w:val="vi-VN"/>
              </w:rPr>
              <w:t>Công nghệ mới: Nano bạc kháng khuẩn.</w:t>
            </w:r>
          </w:p>
          <w:p w:rsidR="00ED03A1" w:rsidRPr="00757FF4" w:rsidRDefault="00ED03A1" w:rsidP="00ED03A1">
            <w:pPr>
              <w:pStyle w:val="ListParagraph"/>
              <w:numPr>
                <w:ilvl w:val="0"/>
                <w:numId w:val="8"/>
              </w:numPr>
              <w:spacing w:before="40" w:after="40"/>
              <w:ind w:left="771"/>
              <w:jc w:val="both"/>
              <w:rPr>
                <w:color w:val="000000"/>
                <w:sz w:val="26"/>
                <w:szCs w:val="26"/>
              </w:rPr>
            </w:pPr>
            <w:r w:rsidRPr="00757FF4">
              <w:rPr>
                <w:color w:val="000000"/>
                <w:sz w:val="26"/>
                <w:szCs w:val="26"/>
              </w:rPr>
              <w:t>Kích thước cơ bản của miếng sản phẩm</w:t>
            </w:r>
            <w:r w:rsidRPr="00757FF4">
              <w:rPr>
                <w:color w:val="000000"/>
                <w:sz w:val="26"/>
                <w:szCs w:val="26"/>
                <w:lang w:val="vi-VN"/>
              </w:rPr>
              <w:t>: (</w:t>
            </w:r>
            <w:r w:rsidRPr="00757FF4">
              <w:rPr>
                <w:color w:val="000000"/>
                <w:sz w:val="26"/>
                <w:szCs w:val="26"/>
              </w:rPr>
              <w:t>720</w:t>
            </w:r>
            <w:r w:rsidRPr="00757FF4">
              <w:rPr>
                <w:color w:val="000000"/>
                <w:sz w:val="26"/>
                <w:szCs w:val="26"/>
                <w:lang w:val="vi-VN"/>
              </w:rPr>
              <w:t xml:space="preserve"> x </w:t>
            </w:r>
            <w:r w:rsidRPr="00757FF4">
              <w:rPr>
                <w:color w:val="000000"/>
                <w:sz w:val="26"/>
                <w:szCs w:val="26"/>
              </w:rPr>
              <w:t>420</w:t>
            </w:r>
            <w:r w:rsidRPr="00757FF4">
              <w:rPr>
                <w:color w:val="000000"/>
                <w:sz w:val="26"/>
                <w:szCs w:val="26"/>
                <w:lang w:val="vi-VN"/>
              </w:rPr>
              <w:t xml:space="preserve">) </w:t>
            </w:r>
            <w:r w:rsidRPr="00757FF4">
              <w:rPr>
                <w:color w:val="000000"/>
                <w:sz w:val="26"/>
                <w:szCs w:val="26"/>
              </w:rPr>
              <w:t>mm</w:t>
            </w:r>
            <w:r w:rsidRPr="00757FF4">
              <w:rPr>
                <w:color w:val="000000"/>
                <w:sz w:val="26"/>
                <w:szCs w:val="26"/>
                <w:lang w:val="vi-VN"/>
              </w:rPr>
              <w:t>.</w:t>
            </w:r>
          </w:p>
          <w:p w:rsidR="00ED03A1" w:rsidRPr="00757FF4" w:rsidRDefault="00ED03A1" w:rsidP="00ED03A1">
            <w:pPr>
              <w:pStyle w:val="ListParagraph"/>
              <w:numPr>
                <w:ilvl w:val="0"/>
                <w:numId w:val="8"/>
              </w:numPr>
              <w:spacing w:before="40" w:after="40"/>
              <w:ind w:left="771"/>
              <w:jc w:val="both"/>
              <w:rPr>
                <w:color w:val="000000"/>
                <w:sz w:val="26"/>
                <w:szCs w:val="26"/>
              </w:rPr>
            </w:pPr>
            <w:r w:rsidRPr="00757FF4">
              <w:rPr>
                <w:color w:val="000000"/>
                <w:sz w:val="26"/>
                <w:szCs w:val="26"/>
              </w:rPr>
              <w:t>Nguyên vật liệu</w:t>
            </w:r>
            <w:r w:rsidRPr="00757FF4">
              <w:rPr>
                <w:color w:val="000000"/>
                <w:sz w:val="26"/>
                <w:szCs w:val="26"/>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Nano bạc; Vải không dệt; Hạt siêu thấm; Bông Cellulose; Giấy; PE; Giấy tráng Silicon; Polyme kết dính; Chất kháng khuẩn.</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Kích cỡ và Nguyên vật liệu thể hiện các tiêu chí kỹ thuật tại TCCS 44: 2017/DIANA</w:t>
            </w:r>
            <w:r w:rsidRPr="00757FF4">
              <w:rPr>
                <w:color w:val="000000"/>
                <w:lang w:val="vi-VN"/>
              </w:rPr>
              <w:t>.</w:t>
            </w:r>
          </w:p>
          <w:p w:rsidR="00ED03A1" w:rsidRPr="00757FF4" w:rsidRDefault="00ED03A1" w:rsidP="00ED03A1">
            <w:pPr>
              <w:pStyle w:val="ListParagraph"/>
              <w:numPr>
                <w:ilvl w:val="0"/>
                <w:numId w:val="8"/>
              </w:numPr>
              <w:spacing w:before="40" w:after="40"/>
              <w:ind w:left="771"/>
              <w:jc w:val="both"/>
              <w:rPr>
                <w:color w:val="000000"/>
                <w:sz w:val="26"/>
                <w:szCs w:val="26"/>
              </w:rPr>
            </w:pPr>
            <w:r w:rsidRPr="00757FF4">
              <w:rPr>
                <w:color w:val="000000"/>
                <w:sz w:val="26"/>
                <w:szCs w:val="26"/>
              </w:rPr>
              <w:lastRenderedPageBreak/>
              <w:t>Các chỉ tiêu khác</w:t>
            </w:r>
            <w:r w:rsidRPr="00757FF4">
              <w:rPr>
                <w:color w:val="000000"/>
                <w:sz w:val="26"/>
                <w:szCs w:val="26"/>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Khối lượng miếng: 69g</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Dung sai cho phép theo khối lượng: 10%</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Khả năng thấm hút không nhỏ hơn: 660ml</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Thời gian thấm hút không lớn hơn: 50s</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Độ pH trên mẫu thử: 6-8</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Tổng số vi khuẩn hiếu khí không lớn hơn: 200 khuẩn lạc/g</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Tổng số nấm mốc không lớn hơn: 100 khuẩn lạc/g</w:t>
            </w:r>
            <w:r w:rsidRPr="00757FF4">
              <w:rPr>
                <w:color w:val="000000"/>
                <w:lang w:val="vi-VN"/>
              </w:rPr>
              <w:t>.</w:t>
            </w:r>
          </w:p>
          <w:p w:rsidR="00ED03A1" w:rsidRPr="00566C02" w:rsidRDefault="00ED03A1" w:rsidP="00E44D56">
            <w:pPr>
              <w:pStyle w:val="ListParagraph"/>
              <w:numPr>
                <w:ilvl w:val="0"/>
                <w:numId w:val="8"/>
              </w:numPr>
              <w:spacing w:before="40" w:after="40"/>
              <w:ind w:left="771"/>
              <w:jc w:val="both"/>
              <w:rPr>
                <w:color w:val="000000"/>
                <w:sz w:val="26"/>
                <w:szCs w:val="26"/>
              </w:rPr>
            </w:pPr>
            <w:r w:rsidRPr="00757FF4">
              <w:rPr>
                <w:color w:val="000000"/>
                <w:sz w:val="26"/>
                <w:szCs w:val="26"/>
              </w:rPr>
              <w:t>Các chỉ tiêu có Kết quả thử nghiệm tại Trung tâm kỹ thuật tiêu chuẩn đo lường chất lượng 1 thuộc Tổng cục Tiêu chuẩn đo lường chất lượng Việt Nam, thỏa mãn các quy định TCVN 10584: 2014 và TCCS 44: 2017/DIANA (Đính kèm tài liệu chứng minh).</w:t>
            </w:r>
          </w:p>
        </w:tc>
        <w:tc>
          <w:tcPr>
            <w:tcW w:w="1065" w:type="dxa"/>
            <w:shd w:val="clear" w:color="auto" w:fill="auto"/>
          </w:tcPr>
          <w:p w:rsidR="00ED03A1" w:rsidRPr="005664A7" w:rsidRDefault="00ED03A1" w:rsidP="00ED03A1">
            <w:pPr>
              <w:jc w:val="center"/>
              <w:rPr>
                <w:color w:val="000000" w:themeColor="text1"/>
                <w:szCs w:val="26"/>
              </w:rPr>
            </w:pPr>
            <w:r>
              <w:rPr>
                <w:color w:val="000000" w:themeColor="text1"/>
                <w:szCs w:val="26"/>
              </w:rPr>
              <w:lastRenderedPageBreak/>
              <w:t>150.000</w:t>
            </w:r>
          </w:p>
        </w:tc>
        <w:tc>
          <w:tcPr>
            <w:tcW w:w="868" w:type="dxa"/>
          </w:tcPr>
          <w:p w:rsidR="00ED03A1" w:rsidRPr="005664A7" w:rsidRDefault="00ED03A1" w:rsidP="00ED03A1">
            <w:pPr>
              <w:jc w:val="center"/>
              <w:rPr>
                <w:color w:val="000000" w:themeColor="text1"/>
                <w:szCs w:val="26"/>
              </w:rPr>
            </w:pPr>
            <w:r>
              <w:rPr>
                <w:color w:val="000000" w:themeColor="text1"/>
                <w:szCs w:val="26"/>
              </w:rPr>
              <w:t>Miếng</w:t>
            </w:r>
          </w:p>
        </w:tc>
        <w:tc>
          <w:tcPr>
            <w:tcW w:w="1469" w:type="dxa"/>
          </w:tcPr>
          <w:p w:rsidR="00ED03A1" w:rsidRPr="005664A7" w:rsidRDefault="00ED03A1" w:rsidP="00ED03A1">
            <w:pPr>
              <w:jc w:val="right"/>
              <w:rPr>
                <w:color w:val="000000" w:themeColor="text1"/>
                <w:szCs w:val="26"/>
              </w:rPr>
            </w:pPr>
          </w:p>
        </w:tc>
      </w:tr>
      <w:bookmarkEnd w:id="2"/>
      <w:tr w:rsidR="00ED03A1" w:rsidRPr="005664A7" w:rsidTr="00E44D56">
        <w:trPr>
          <w:trHeight w:val="1284"/>
        </w:trPr>
        <w:tc>
          <w:tcPr>
            <w:tcW w:w="999" w:type="dxa"/>
            <w:shd w:val="clear" w:color="auto" w:fill="auto"/>
            <w:noWrap/>
          </w:tcPr>
          <w:p w:rsidR="00ED03A1" w:rsidRPr="005664A7" w:rsidRDefault="00ED03A1" w:rsidP="00ED03A1">
            <w:pPr>
              <w:pStyle w:val="ListParagraph"/>
              <w:numPr>
                <w:ilvl w:val="0"/>
                <w:numId w:val="5"/>
              </w:numPr>
              <w:jc w:val="center"/>
              <w:rPr>
                <w:color w:val="000000" w:themeColor="text1"/>
                <w:szCs w:val="26"/>
              </w:rPr>
            </w:pPr>
          </w:p>
        </w:tc>
        <w:tc>
          <w:tcPr>
            <w:tcW w:w="2089" w:type="dxa"/>
            <w:shd w:val="clear" w:color="auto" w:fill="auto"/>
            <w:vAlign w:val="center"/>
          </w:tcPr>
          <w:p w:rsidR="00ED03A1" w:rsidRPr="005664A7" w:rsidRDefault="00ED03A1" w:rsidP="00ED03A1">
            <w:pPr>
              <w:jc w:val="both"/>
              <w:rPr>
                <w:color w:val="000000" w:themeColor="text1"/>
                <w:szCs w:val="26"/>
              </w:rPr>
            </w:pPr>
            <w:r>
              <w:rPr>
                <w:color w:val="000000" w:themeColor="text1"/>
                <w:szCs w:val="26"/>
              </w:rPr>
              <w:t>Khăn ướt không hương</w:t>
            </w:r>
          </w:p>
        </w:tc>
        <w:tc>
          <w:tcPr>
            <w:tcW w:w="8849" w:type="dxa"/>
          </w:tcPr>
          <w:p w:rsidR="00ED03A1" w:rsidRPr="00A0326E" w:rsidRDefault="00C265B2" w:rsidP="00ED03A1">
            <w:pPr>
              <w:rPr>
                <w:b/>
                <w:color w:val="000000"/>
                <w:sz w:val="26"/>
                <w:szCs w:val="26"/>
              </w:rPr>
            </w:pPr>
            <w:r w:rsidRPr="00A0326E">
              <w:rPr>
                <w:b/>
                <w:color w:val="000000"/>
                <w:sz w:val="26"/>
                <w:szCs w:val="26"/>
              </w:rPr>
              <w:t>Khăn ướt em bé</w:t>
            </w:r>
            <w:r w:rsidR="00ED03A1" w:rsidRPr="00A0326E">
              <w:rPr>
                <w:b/>
                <w:color w:val="000000"/>
                <w:sz w:val="26"/>
                <w:szCs w:val="26"/>
              </w:rPr>
              <w:t xml:space="preserve"> không hương</w:t>
            </w:r>
          </w:p>
          <w:p w:rsidR="00ED03A1" w:rsidRPr="00757FF4" w:rsidRDefault="00ED03A1" w:rsidP="00ED03A1">
            <w:pPr>
              <w:pStyle w:val="ListParagraph"/>
              <w:numPr>
                <w:ilvl w:val="0"/>
                <w:numId w:val="7"/>
              </w:numPr>
              <w:ind w:left="346"/>
              <w:jc w:val="both"/>
              <w:rPr>
                <w:color w:val="000000"/>
                <w:sz w:val="26"/>
                <w:szCs w:val="26"/>
              </w:rPr>
            </w:pPr>
            <w:r w:rsidRPr="00757FF4">
              <w:rPr>
                <w:color w:val="000000"/>
                <w:sz w:val="26"/>
                <w:szCs w:val="26"/>
              </w:rPr>
              <w:t>Xuất xứ: Việt Nam.</w:t>
            </w:r>
          </w:p>
          <w:p w:rsidR="00ED03A1" w:rsidRPr="00757FF4" w:rsidRDefault="00ED03A1" w:rsidP="00ED03A1">
            <w:pPr>
              <w:pStyle w:val="ListParagraph"/>
              <w:numPr>
                <w:ilvl w:val="0"/>
                <w:numId w:val="7"/>
              </w:numPr>
              <w:ind w:left="346"/>
              <w:jc w:val="both"/>
              <w:rPr>
                <w:color w:val="000000"/>
                <w:sz w:val="26"/>
                <w:szCs w:val="26"/>
              </w:rPr>
            </w:pPr>
            <w:r w:rsidRPr="00757FF4">
              <w:rPr>
                <w:color w:val="000000"/>
                <w:sz w:val="26"/>
                <w:szCs w:val="26"/>
              </w:rPr>
              <w:t>Quy cách đóng gói:</w:t>
            </w:r>
          </w:p>
          <w:p w:rsidR="00ED03A1" w:rsidRPr="00757FF4" w:rsidRDefault="00566C02" w:rsidP="00ED03A1">
            <w:pPr>
              <w:pStyle w:val="ListParagraph"/>
              <w:numPr>
                <w:ilvl w:val="0"/>
                <w:numId w:val="8"/>
              </w:numPr>
              <w:ind w:left="771"/>
              <w:jc w:val="both"/>
              <w:rPr>
                <w:color w:val="000000"/>
                <w:sz w:val="26"/>
                <w:szCs w:val="26"/>
              </w:rPr>
            </w:pPr>
            <w:r>
              <w:rPr>
                <w:color w:val="000000"/>
                <w:sz w:val="26"/>
                <w:szCs w:val="26"/>
              </w:rPr>
              <w:t>Khăn ướt em bé</w:t>
            </w:r>
            <w:r w:rsidR="00ED03A1" w:rsidRPr="00757FF4">
              <w:rPr>
                <w:color w:val="000000"/>
                <w:sz w:val="26"/>
                <w:szCs w:val="26"/>
              </w:rPr>
              <w:t xml:space="preserve"> không hương: 100 miếng/gói; 18 gói/thùng.</w:t>
            </w:r>
          </w:p>
          <w:p w:rsidR="00ED03A1" w:rsidRPr="00757FF4" w:rsidRDefault="00ED03A1" w:rsidP="00ED03A1">
            <w:pPr>
              <w:pStyle w:val="ListParagraph"/>
              <w:numPr>
                <w:ilvl w:val="0"/>
                <w:numId w:val="8"/>
              </w:numPr>
              <w:ind w:left="771"/>
              <w:jc w:val="both"/>
              <w:rPr>
                <w:color w:val="000000"/>
                <w:sz w:val="26"/>
                <w:szCs w:val="26"/>
              </w:rPr>
            </w:pPr>
            <w:r w:rsidRPr="00757FF4">
              <w:rPr>
                <w:color w:val="000000"/>
                <w:sz w:val="26"/>
                <w:szCs w:val="26"/>
              </w:rPr>
              <w:t>Các miếng sản phẩm được đóng vào gói, hàn kín và có dán nhãn tráng phủ OPP với số lượng được ghi ngoài bao gói. Các gói còn có thể được đóng vào các bao bì khác để phục vụ mục đích vận chuyển. Trên bao bì đóng gói được ghi nhãn với đầy đủ các nội dung theo Nghị định 43/2017/NĐ-CP và TCCS 66: 2017/DIANA.</w:t>
            </w:r>
          </w:p>
          <w:p w:rsidR="00ED03A1" w:rsidRPr="00757FF4" w:rsidRDefault="00ED03A1" w:rsidP="00ED03A1">
            <w:pPr>
              <w:pStyle w:val="ListParagraph"/>
              <w:numPr>
                <w:ilvl w:val="0"/>
                <w:numId w:val="7"/>
              </w:numPr>
              <w:ind w:left="346"/>
              <w:jc w:val="both"/>
              <w:rPr>
                <w:color w:val="000000"/>
                <w:sz w:val="26"/>
                <w:szCs w:val="26"/>
              </w:rPr>
            </w:pPr>
            <w:r w:rsidRPr="00757FF4">
              <w:rPr>
                <w:color w:val="000000"/>
                <w:sz w:val="26"/>
                <w:szCs w:val="26"/>
              </w:rPr>
              <w:t>Đặc</w:t>
            </w:r>
            <w:r w:rsidRPr="00757FF4">
              <w:rPr>
                <w:color w:val="000000"/>
                <w:sz w:val="26"/>
                <w:szCs w:val="26"/>
                <w:lang w:val="vi-VN"/>
              </w:rPr>
              <w:t xml:space="preserve"> điểm</w:t>
            </w:r>
            <w:r w:rsidRPr="00757FF4">
              <w:rPr>
                <w:color w:val="000000"/>
                <w:sz w:val="26"/>
                <w:szCs w:val="26"/>
              </w:rPr>
              <w:t xml:space="preserve"> kỹ thuật:</w:t>
            </w:r>
          </w:p>
          <w:p w:rsidR="00ED03A1" w:rsidRPr="00757FF4" w:rsidRDefault="00ED03A1" w:rsidP="00ED03A1">
            <w:pPr>
              <w:pStyle w:val="ListParagraph"/>
              <w:numPr>
                <w:ilvl w:val="0"/>
                <w:numId w:val="8"/>
              </w:numPr>
              <w:ind w:left="771"/>
              <w:jc w:val="both"/>
              <w:rPr>
                <w:color w:val="000000"/>
                <w:sz w:val="26"/>
                <w:szCs w:val="26"/>
              </w:rPr>
            </w:pPr>
            <w:r w:rsidRPr="00757FF4">
              <w:rPr>
                <w:color w:val="000000"/>
                <w:sz w:val="26"/>
                <w:szCs w:val="26"/>
                <w:lang w:val="vi-VN"/>
              </w:rPr>
              <w:t>Công nghệ kháng khuẩn Nano bạc.</w:t>
            </w:r>
          </w:p>
          <w:p w:rsidR="00ED03A1" w:rsidRPr="00757FF4" w:rsidRDefault="00ED03A1" w:rsidP="00ED03A1">
            <w:pPr>
              <w:pStyle w:val="ListParagraph"/>
              <w:numPr>
                <w:ilvl w:val="0"/>
                <w:numId w:val="8"/>
              </w:numPr>
              <w:ind w:left="771"/>
              <w:jc w:val="both"/>
              <w:rPr>
                <w:color w:val="000000"/>
                <w:sz w:val="26"/>
                <w:szCs w:val="26"/>
              </w:rPr>
            </w:pPr>
            <w:r w:rsidRPr="00757FF4">
              <w:rPr>
                <w:color w:val="000000"/>
                <w:sz w:val="26"/>
                <w:szCs w:val="26"/>
              </w:rPr>
              <w:t xml:space="preserve">Kích thước cơ bản của miếng sản phẩm: </w:t>
            </w:r>
            <w:r w:rsidRPr="00757FF4">
              <w:rPr>
                <w:color w:val="000000"/>
                <w:sz w:val="26"/>
                <w:szCs w:val="26"/>
                <w:lang w:val="vi-VN"/>
              </w:rPr>
              <w:t>(</w:t>
            </w:r>
            <w:r w:rsidRPr="00757FF4">
              <w:rPr>
                <w:color w:val="000000"/>
                <w:sz w:val="26"/>
                <w:szCs w:val="26"/>
              </w:rPr>
              <w:t>200</w:t>
            </w:r>
            <w:r w:rsidRPr="00757FF4">
              <w:rPr>
                <w:color w:val="000000"/>
                <w:sz w:val="26"/>
                <w:szCs w:val="26"/>
                <w:lang w:val="vi-VN"/>
              </w:rPr>
              <w:t xml:space="preserve"> x </w:t>
            </w:r>
            <w:r w:rsidRPr="00757FF4">
              <w:rPr>
                <w:color w:val="000000"/>
                <w:sz w:val="26"/>
                <w:szCs w:val="26"/>
              </w:rPr>
              <w:t>150</w:t>
            </w:r>
            <w:r w:rsidRPr="00757FF4">
              <w:rPr>
                <w:color w:val="000000"/>
                <w:sz w:val="26"/>
                <w:szCs w:val="26"/>
                <w:lang w:val="vi-VN"/>
              </w:rPr>
              <w:t xml:space="preserve">) </w:t>
            </w:r>
            <w:r w:rsidRPr="00757FF4">
              <w:rPr>
                <w:color w:val="000000"/>
                <w:sz w:val="26"/>
                <w:szCs w:val="26"/>
              </w:rPr>
              <w:t>mm</w:t>
            </w:r>
            <w:r w:rsidRPr="00757FF4">
              <w:rPr>
                <w:color w:val="000000"/>
                <w:sz w:val="26"/>
                <w:szCs w:val="26"/>
                <w:lang w:val="vi-VN"/>
              </w:rPr>
              <w:t>.</w:t>
            </w:r>
          </w:p>
          <w:p w:rsidR="00ED03A1" w:rsidRPr="00757FF4" w:rsidRDefault="00ED03A1" w:rsidP="00ED03A1">
            <w:pPr>
              <w:pStyle w:val="ListParagraph"/>
              <w:numPr>
                <w:ilvl w:val="0"/>
                <w:numId w:val="8"/>
              </w:numPr>
              <w:ind w:left="771"/>
              <w:jc w:val="both"/>
              <w:rPr>
                <w:color w:val="000000"/>
                <w:sz w:val="26"/>
                <w:szCs w:val="26"/>
              </w:rPr>
            </w:pPr>
            <w:r w:rsidRPr="00757FF4">
              <w:rPr>
                <w:color w:val="000000"/>
                <w:sz w:val="26"/>
                <w:szCs w:val="26"/>
              </w:rPr>
              <w:t>Nguyên vật liệu</w:t>
            </w:r>
            <w:r w:rsidRPr="00757FF4">
              <w:rPr>
                <w:color w:val="000000"/>
                <w:sz w:val="26"/>
                <w:szCs w:val="26"/>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Vải không dệt; Nước tinh khiết; Tác nhân càng hóa; Chất dưỡng da; Nano bạc; Chất giữ ẩm, làm mềm; Chất điều chỉnh độ pH; Chất bảo quản.</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Kích cỡ và Nguyên vật liệu thể hiện các tiêu chí kỹ thuật tại TCCS 66: 2017/DIANA</w:t>
            </w:r>
            <w:r w:rsidRPr="00757FF4">
              <w:rPr>
                <w:color w:val="000000"/>
                <w:lang w:val="vi-VN"/>
              </w:rPr>
              <w:t>.</w:t>
            </w:r>
          </w:p>
          <w:p w:rsidR="00ED03A1" w:rsidRPr="00757FF4" w:rsidRDefault="00ED03A1" w:rsidP="00ED03A1">
            <w:pPr>
              <w:pStyle w:val="ListParagraph"/>
              <w:numPr>
                <w:ilvl w:val="0"/>
                <w:numId w:val="8"/>
              </w:numPr>
              <w:ind w:left="771"/>
              <w:jc w:val="both"/>
              <w:rPr>
                <w:color w:val="000000"/>
                <w:sz w:val="26"/>
                <w:szCs w:val="26"/>
              </w:rPr>
            </w:pPr>
            <w:r w:rsidRPr="00757FF4">
              <w:rPr>
                <w:color w:val="000000"/>
                <w:sz w:val="26"/>
                <w:szCs w:val="26"/>
              </w:rPr>
              <w:t>Các chỉ tiêu khác</w:t>
            </w:r>
            <w:r w:rsidRPr="00757FF4">
              <w:rPr>
                <w:color w:val="000000"/>
                <w:sz w:val="26"/>
                <w:szCs w:val="26"/>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lastRenderedPageBreak/>
              <w:t>Độ pH trên mẫu thử: 5,0±1,0</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Tổng số vi khuẩn hiếu khí không lớn hơn: 1.000 khuẩn lạc/g</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Tổng số nấm mốc không lớn hơn: 100 khuẩn lạc/g</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Enterobacteriaceae không lớn hơn: 10 khuẩn lạc/g</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S. aureus: Không có</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P. aeruginosa: Không có</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Candida albicans: Không có</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Hàm lượng formaldehyt không vượt quá: 30mg/kg</w:t>
            </w:r>
            <w:r w:rsidRPr="00757FF4">
              <w:rPr>
                <w:color w:val="000000"/>
                <w:lang w:val="vi-VN"/>
              </w:rPr>
              <w:t>.</w:t>
            </w:r>
          </w:p>
          <w:p w:rsidR="00ED03A1" w:rsidRPr="00566C02" w:rsidRDefault="00ED03A1" w:rsidP="00566C02">
            <w:pPr>
              <w:pStyle w:val="ListParagraph"/>
              <w:numPr>
                <w:ilvl w:val="0"/>
                <w:numId w:val="8"/>
              </w:numPr>
              <w:spacing w:before="40" w:after="40"/>
              <w:ind w:left="771"/>
              <w:jc w:val="both"/>
              <w:rPr>
                <w:color w:val="000000"/>
                <w:sz w:val="26"/>
                <w:szCs w:val="26"/>
              </w:rPr>
            </w:pPr>
            <w:r w:rsidRPr="00757FF4">
              <w:rPr>
                <w:color w:val="000000"/>
                <w:sz w:val="26"/>
                <w:szCs w:val="26"/>
              </w:rPr>
              <w:t>Các chỉ tiêu có Kết quả thử nghiệm tại Trung tâm kỹ thuật tiêu chuẩn đo lường chất lượng 1 thuộc Tổng cục Tiêu chuẩn đo lường chất lượng Việt Nam, thỏa mãn các quy định TCVN 10584: 2014; TCVN 6972: 2008(m); QCVN 01: 2017/BTC và TCCS 66: 2017/DIANA.</w:t>
            </w:r>
          </w:p>
        </w:tc>
        <w:tc>
          <w:tcPr>
            <w:tcW w:w="1065" w:type="dxa"/>
            <w:shd w:val="clear" w:color="auto" w:fill="auto"/>
          </w:tcPr>
          <w:p w:rsidR="00ED03A1" w:rsidRPr="005664A7" w:rsidRDefault="00ED03A1" w:rsidP="00ED03A1">
            <w:pPr>
              <w:jc w:val="center"/>
              <w:rPr>
                <w:color w:val="000000" w:themeColor="text1"/>
                <w:szCs w:val="26"/>
              </w:rPr>
            </w:pPr>
            <w:r>
              <w:rPr>
                <w:color w:val="000000" w:themeColor="text1"/>
                <w:szCs w:val="26"/>
              </w:rPr>
              <w:lastRenderedPageBreak/>
              <w:t>5000</w:t>
            </w:r>
          </w:p>
        </w:tc>
        <w:tc>
          <w:tcPr>
            <w:tcW w:w="868" w:type="dxa"/>
          </w:tcPr>
          <w:p w:rsidR="00ED03A1" w:rsidRPr="005664A7" w:rsidRDefault="00ED03A1" w:rsidP="00ED03A1">
            <w:pPr>
              <w:jc w:val="center"/>
              <w:rPr>
                <w:color w:val="000000" w:themeColor="text1"/>
                <w:szCs w:val="26"/>
              </w:rPr>
            </w:pPr>
            <w:r>
              <w:rPr>
                <w:color w:val="000000" w:themeColor="text1"/>
                <w:szCs w:val="26"/>
              </w:rPr>
              <w:t>Bịch</w:t>
            </w:r>
          </w:p>
        </w:tc>
        <w:tc>
          <w:tcPr>
            <w:tcW w:w="1469" w:type="dxa"/>
          </w:tcPr>
          <w:p w:rsidR="00ED03A1" w:rsidRPr="005664A7" w:rsidRDefault="00ED03A1" w:rsidP="00ED03A1">
            <w:pPr>
              <w:jc w:val="right"/>
              <w:rPr>
                <w:color w:val="000000" w:themeColor="text1"/>
                <w:szCs w:val="26"/>
              </w:rPr>
            </w:pPr>
          </w:p>
        </w:tc>
      </w:tr>
      <w:tr w:rsidR="00ED03A1" w:rsidRPr="005664A7" w:rsidTr="00E44D56">
        <w:trPr>
          <w:trHeight w:val="989"/>
        </w:trPr>
        <w:tc>
          <w:tcPr>
            <w:tcW w:w="999" w:type="dxa"/>
            <w:shd w:val="clear" w:color="auto" w:fill="auto"/>
          </w:tcPr>
          <w:p w:rsidR="00ED03A1" w:rsidRPr="005664A7" w:rsidRDefault="00ED03A1" w:rsidP="00ED03A1">
            <w:pPr>
              <w:pStyle w:val="ListParagraph"/>
              <w:numPr>
                <w:ilvl w:val="0"/>
                <w:numId w:val="5"/>
              </w:numPr>
              <w:jc w:val="center"/>
              <w:rPr>
                <w:color w:val="000000" w:themeColor="text1"/>
                <w:szCs w:val="26"/>
              </w:rPr>
            </w:pPr>
          </w:p>
        </w:tc>
        <w:tc>
          <w:tcPr>
            <w:tcW w:w="2089" w:type="dxa"/>
            <w:shd w:val="clear" w:color="auto" w:fill="auto"/>
            <w:vAlign w:val="center"/>
          </w:tcPr>
          <w:p w:rsidR="00ED03A1" w:rsidRPr="005664A7" w:rsidRDefault="00ED03A1" w:rsidP="00ED03A1">
            <w:pPr>
              <w:jc w:val="both"/>
              <w:rPr>
                <w:color w:val="000000" w:themeColor="text1"/>
                <w:szCs w:val="26"/>
              </w:rPr>
            </w:pPr>
            <w:r>
              <w:rPr>
                <w:color w:val="000000" w:themeColor="text1"/>
                <w:szCs w:val="26"/>
              </w:rPr>
              <w:t>Tã dán người lớn</w:t>
            </w:r>
          </w:p>
        </w:tc>
        <w:tc>
          <w:tcPr>
            <w:tcW w:w="8849" w:type="dxa"/>
          </w:tcPr>
          <w:p w:rsidR="00ED03A1" w:rsidRPr="00757FF4" w:rsidRDefault="00A4303A" w:rsidP="00ED03A1">
            <w:pPr>
              <w:rPr>
                <w:b/>
                <w:color w:val="000000"/>
                <w:sz w:val="26"/>
                <w:szCs w:val="26"/>
              </w:rPr>
            </w:pPr>
            <w:r>
              <w:rPr>
                <w:b/>
                <w:color w:val="000000"/>
                <w:sz w:val="26"/>
                <w:szCs w:val="26"/>
              </w:rPr>
              <w:t xml:space="preserve">Tã dán </w:t>
            </w:r>
            <w:r w:rsidR="00ED03A1" w:rsidRPr="00757FF4">
              <w:rPr>
                <w:b/>
                <w:color w:val="000000"/>
                <w:sz w:val="26"/>
                <w:szCs w:val="26"/>
              </w:rPr>
              <w:t>siêu thấm</w:t>
            </w:r>
          </w:p>
          <w:p w:rsidR="00ED03A1" w:rsidRPr="00757FF4" w:rsidRDefault="00ED03A1" w:rsidP="00ED03A1">
            <w:pPr>
              <w:pStyle w:val="ListParagraph"/>
              <w:numPr>
                <w:ilvl w:val="0"/>
                <w:numId w:val="7"/>
              </w:numPr>
              <w:ind w:left="346"/>
              <w:jc w:val="both"/>
              <w:rPr>
                <w:color w:val="000000"/>
                <w:sz w:val="26"/>
                <w:szCs w:val="26"/>
              </w:rPr>
            </w:pPr>
            <w:r w:rsidRPr="00757FF4">
              <w:rPr>
                <w:color w:val="000000"/>
                <w:sz w:val="26"/>
                <w:szCs w:val="26"/>
              </w:rPr>
              <w:t>Xuất xứ: Việt Nam.</w:t>
            </w:r>
          </w:p>
          <w:p w:rsidR="00ED03A1" w:rsidRPr="00757FF4" w:rsidRDefault="00ED03A1" w:rsidP="00ED03A1">
            <w:pPr>
              <w:pStyle w:val="ListParagraph"/>
              <w:numPr>
                <w:ilvl w:val="0"/>
                <w:numId w:val="7"/>
              </w:numPr>
              <w:ind w:left="346"/>
              <w:jc w:val="both"/>
              <w:rPr>
                <w:color w:val="000000"/>
                <w:sz w:val="26"/>
                <w:szCs w:val="26"/>
              </w:rPr>
            </w:pPr>
            <w:r w:rsidRPr="00757FF4">
              <w:rPr>
                <w:color w:val="000000"/>
                <w:sz w:val="26"/>
                <w:szCs w:val="26"/>
              </w:rPr>
              <w:t>Quy cách đóng gói:</w:t>
            </w:r>
          </w:p>
          <w:p w:rsidR="00ED03A1" w:rsidRPr="00757FF4" w:rsidRDefault="00566C02" w:rsidP="00ED03A1">
            <w:pPr>
              <w:pStyle w:val="ListParagraph"/>
              <w:numPr>
                <w:ilvl w:val="0"/>
                <w:numId w:val="8"/>
              </w:numPr>
              <w:ind w:left="771"/>
              <w:jc w:val="both"/>
              <w:rPr>
                <w:color w:val="000000"/>
                <w:sz w:val="26"/>
                <w:szCs w:val="26"/>
              </w:rPr>
            </w:pPr>
            <w:r>
              <w:rPr>
                <w:color w:val="000000"/>
                <w:sz w:val="26"/>
                <w:szCs w:val="26"/>
              </w:rPr>
              <w:t>Tã dán người lớn</w:t>
            </w:r>
            <w:r w:rsidR="00ED03A1" w:rsidRPr="00757FF4">
              <w:rPr>
                <w:color w:val="000000"/>
                <w:sz w:val="26"/>
                <w:szCs w:val="26"/>
              </w:rPr>
              <w:t xml:space="preserve"> kích cỡ XL: 20miếng/gói; 3 gói/thùng</w:t>
            </w:r>
          </w:p>
          <w:p w:rsidR="00ED03A1" w:rsidRPr="00757FF4" w:rsidRDefault="00ED03A1" w:rsidP="00ED03A1">
            <w:pPr>
              <w:pStyle w:val="ListParagraph"/>
              <w:numPr>
                <w:ilvl w:val="0"/>
                <w:numId w:val="8"/>
              </w:numPr>
              <w:ind w:left="771"/>
              <w:jc w:val="both"/>
              <w:rPr>
                <w:color w:val="000000"/>
                <w:sz w:val="26"/>
                <w:szCs w:val="26"/>
              </w:rPr>
            </w:pPr>
            <w:r w:rsidRPr="00757FF4">
              <w:rPr>
                <w:color w:val="000000"/>
                <w:sz w:val="26"/>
                <w:szCs w:val="26"/>
              </w:rPr>
              <w:t>Các miếng sản phẩm được đóng vào túi PE, hàn kín với số lượng được quy định tùy theo loại sản phẩm, kích cở cụ thể. Các túi PE còn có thể được đóng vào các bao bì khác để phục vụ mục đích vận chuyển. Trên vỏ túi PE được ghi nhãn với đầy đủ các nội dung theo Nghị định 43/2017/NĐ-CP và TCCS 43: 2020/DIANA</w:t>
            </w:r>
            <w:r w:rsidRPr="00757FF4">
              <w:rPr>
                <w:color w:val="000000"/>
                <w:sz w:val="26"/>
                <w:szCs w:val="26"/>
                <w:lang w:val="vi-VN"/>
              </w:rPr>
              <w:t>.</w:t>
            </w:r>
          </w:p>
          <w:p w:rsidR="00ED03A1" w:rsidRPr="00757FF4" w:rsidRDefault="00ED03A1" w:rsidP="00ED03A1">
            <w:pPr>
              <w:pStyle w:val="ListParagraph"/>
              <w:numPr>
                <w:ilvl w:val="0"/>
                <w:numId w:val="7"/>
              </w:numPr>
              <w:ind w:left="346"/>
              <w:jc w:val="both"/>
              <w:rPr>
                <w:color w:val="000000"/>
                <w:sz w:val="26"/>
                <w:szCs w:val="26"/>
              </w:rPr>
            </w:pPr>
            <w:r w:rsidRPr="00757FF4">
              <w:rPr>
                <w:color w:val="000000"/>
                <w:sz w:val="26"/>
                <w:szCs w:val="26"/>
              </w:rPr>
              <w:t>Đặc điểm kỹ thuật:</w:t>
            </w:r>
          </w:p>
          <w:p w:rsidR="00ED03A1" w:rsidRPr="00757FF4" w:rsidRDefault="00ED03A1" w:rsidP="00ED03A1">
            <w:pPr>
              <w:pStyle w:val="ListParagraph"/>
              <w:numPr>
                <w:ilvl w:val="0"/>
                <w:numId w:val="8"/>
              </w:numPr>
              <w:ind w:left="771"/>
              <w:jc w:val="both"/>
              <w:rPr>
                <w:color w:val="000000"/>
                <w:sz w:val="26"/>
                <w:szCs w:val="26"/>
              </w:rPr>
            </w:pPr>
            <w:r w:rsidRPr="00757FF4">
              <w:rPr>
                <w:color w:val="000000"/>
                <w:sz w:val="26"/>
                <w:szCs w:val="26"/>
              </w:rPr>
              <w:t>Công nghệ mới: Đệm thấm bảo vệ vùng xương cụt, Chất kháng khuẩn</w:t>
            </w:r>
            <w:r w:rsidRPr="00757FF4">
              <w:rPr>
                <w:color w:val="000000"/>
                <w:sz w:val="26"/>
                <w:szCs w:val="26"/>
                <w:lang w:val="vi-VN"/>
              </w:rPr>
              <w:t>.</w:t>
            </w:r>
          </w:p>
          <w:p w:rsidR="00ED03A1" w:rsidRPr="00757FF4" w:rsidRDefault="00ED03A1" w:rsidP="00ED03A1">
            <w:pPr>
              <w:pStyle w:val="ListParagraph"/>
              <w:numPr>
                <w:ilvl w:val="0"/>
                <w:numId w:val="8"/>
              </w:numPr>
              <w:ind w:left="771"/>
              <w:jc w:val="both"/>
              <w:rPr>
                <w:color w:val="000000"/>
                <w:sz w:val="26"/>
                <w:szCs w:val="26"/>
              </w:rPr>
            </w:pPr>
            <w:r w:rsidRPr="00757FF4">
              <w:rPr>
                <w:color w:val="000000"/>
                <w:sz w:val="26"/>
                <w:szCs w:val="26"/>
              </w:rPr>
              <w:t>Kích thước cơ bản của miếng sản phẩm</w:t>
            </w:r>
            <w:r w:rsidRPr="00757FF4">
              <w:rPr>
                <w:color w:val="000000"/>
                <w:sz w:val="26"/>
                <w:szCs w:val="26"/>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Kích cỡ XL Chiều dài chỗ dài nhất</w:t>
            </w:r>
            <w:r w:rsidRPr="00757FF4">
              <w:rPr>
                <w:color w:val="000000"/>
                <w:lang w:val="vi-VN"/>
              </w:rPr>
              <w:t xml:space="preserve"> x </w:t>
            </w:r>
            <w:r w:rsidRPr="00757FF4">
              <w:rPr>
                <w:color w:val="000000"/>
              </w:rPr>
              <w:t>Chiều rộng chỗ rộng nhất: 930mm</w:t>
            </w:r>
            <w:r w:rsidRPr="00757FF4">
              <w:rPr>
                <w:color w:val="000000"/>
                <w:lang w:val="vi-VN"/>
              </w:rPr>
              <w:t xml:space="preserve"> x </w:t>
            </w:r>
            <w:r w:rsidRPr="00757FF4">
              <w:rPr>
                <w:color w:val="000000"/>
              </w:rPr>
              <w:t>865mm</w:t>
            </w:r>
            <w:r w:rsidRPr="00757FF4">
              <w:rPr>
                <w:color w:val="000000"/>
                <w:lang w:val="vi-VN"/>
              </w:rPr>
              <w:t>.</w:t>
            </w:r>
          </w:p>
          <w:p w:rsidR="00ED03A1" w:rsidRPr="00757FF4" w:rsidRDefault="00ED03A1" w:rsidP="00ED03A1">
            <w:pPr>
              <w:pStyle w:val="ListParagraph"/>
              <w:numPr>
                <w:ilvl w:val="0"/>
                <w:numId w:val="8"/>
              </w:numPr>
              <w:ind w:left="771"/>
              <w:jc w:val="both"/>
              <w:rPr>
                <w:color w:val="000000"/>
                <w:sz w:val="26"/>
                <w:szCs w:val="26"/>
              </w:rPr>
            </w:pPr>
            <w:r w:rsidRPr="00757FF4">
              <w:rPr>
                <w:color w:val="000000"/>
                <w:sz w:val="26"/>
                <w:szCs w:val="26"/>
              </w:rPr>
              <w:t>Nguyên vật liệu:</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Màng thấm: Vải không dệt; Vách chống trào; Vỉa không dệt; chun; Lõi thấm: Bông Cellulose, hạt siêu thấm, giấy; Màng đáy: PE, Vải không dệt; Polyme kết dính; Tai dính; Hương thảo mộc; Chất kháng khuẩn</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lastRenderedPageBreak/>
              <w:t>Kích cở và nguyên vật liệu thể hiện các tiêu chí kỹ thuật tại TCCS 43: 2020/DIANA</w:t>
            </w:r>
            <w:r w:rsidRPr="00757FF4">
              <w:rPr>
                <w:color w:val="000000"/>
                <w:lang w:val="vi-VN"/>
              </w:rPr>
              <w:t>.</w:t>
            </w:r>
          </w:p>
          <w:p w:rsidR="00ED03A1" w:rsidRPr="00757FF4" w:rsidRDefault="00ED03A1" w:rsidP="00ED03A1">
            <w:pPr>
              <w:pStyle w:val="ListParagraph"/>
              <w:numPr>
                <w:ilvl w:val="0"/>
                <w:numId w:val="8"/>
              </w:numPr>
              <w:ind w:left="771"/>
              <w:jc w:val="both"/>
              <w:rPr>
                <w:color w:val="000000"/>
                <w:sz w:val="26"/>
                <w:szCs w:val="26"/>
              </w:rPr>
            </w:pPr>
            <w:r w:rsidRPr="00757FF4">
              <w:rPr>
                <w:color w:val="000000"/>
                <w:sz w:val="26"/>
                <w:szCs w:val="26"/>
              </w:rPr>
              <w:t xml:space="preserve">Các chỉ tiêu khác </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Khối lượng miếng: Kích cỡ XL: 1</w:t>
            </w:r>
            <w:r w:rsidRPr="00757FF4">
              <w:rPr>
                <w:color w:val="000000"/>
                <w:lang w:val="vi-VN"/>
              </w:rPr>
              <w:t>07,5</w:t>
            </w:r>
            <w:r w:rsidRPr="00757FF4">
              <w:rPr>
                <w:color w:val="000000"/>
              </w:rPr>
              <w:t>g</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Dung sai cho phép theo khối lượng: 07g</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Khả năng thấm hút không nhỏ hơn: kích cở XL: 1.300ml</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Thời gian thấm hút không lớn hơn 40s</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Độ PH trên mẫu thử: 6-8</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Tổng số vi khuẩn hiếu khí không lớn hơn: 200 khuẩn lạc/g</w:t>
            </w:r>
            <w:r w:rsidRPr="00757FF4">
              <w:rPr>
                <w:color w:val="000000"/>
                <w:lang w:val="vi-VN"/>
              </w:rPr>
              <w:t>.</w:t>
            </w:r>
          </w:p>
          <w:p w:rsidR="00ED03A1" w:rsidRPr="00757FF4" w:rsidRDefault="00ED03A1" w:rsidP="00ED03A1">
            <w:pPr>
              <w:pStyle w:val="Khc0"/>
              <w:numPr>
                <w:ilvl w:val="0"/>
                <w:numId w:val="9"/>
              </w:numPr>
              <w:tabs>
                <w:tab w:val="left" w:pos="227"/>
              </w:tabs>
              <w:spacing w:line="256" w:lineRule="auto"/>
              <w:ind w:left="919" w:hanging="270"/>
              <w:jc w:val="both"/>
              <w:rPr>
                <w:color w:val="000000"/>
              </w:rPr>
            </w:pPr>
            <w:r w:rsidRPr="00757FF4">
              <w:rPr>
                <w:color w:val="000000"/>
              </w:rPr>
              <w:t>Tổng số nấm mốc không lớn hơn: 100 khuẩn lạc/g</w:t>
            </w:r>
            <w:r w:rsidRPr="00757FF4">
              <w:rPr>
                <w:color w:val="000000"/>
                <w:lang w:val="vi-VN"/>
              </w:rPr>
              <w:t>.</w:t>
            </w:r>
          </w:p>
          <w:p w:rsidR="00ED03A1" w:rsidRPr="00566C02" w:rsidRDefault="00ED03A1" w:rsidP="00ED03A1">
            <w:pPr>
              <w:pStyle w:val="ListParagraph"/>
              <w:numPr>
                <w:ilvl w:val="0"/>
                <w:numId w:val="8"/>
              </w:numPr>
              <w:ind w:left="771"/>
              <w:jc w:val="both"/>
              <w:rPr>
                <w:color w:val="000000"/>
                <w:sz w:val="26"/>
                <w:szCs w:val="26"/>
              </w:rPr>
            </w:pPr>
            <w:r w:rsidRPr="00757FF4">
              <w:rPr>
                <w:color w:val="000000"/>
                <w:sz w:val="26"/>
                <w:szCs w:val="26"/>
              </w:rPr>
              <w:t>Các chỉ tiêu có kết quả thử nghiệm tại Trung tâm kỹ thuật tiêu chuẩn đo lường chất lượng 1 thuộc Tổng cục Tiêu chuẩn đo lường chất lượng Việt Nam, thỏa mãn các quy định TCVN 10584: 2014 và TCCS 43: 2020/DIANA.</w:t>
            </w:r>
          </w:p>
        </w:tc>
        <w:tc>
          <w:tcPr>
            <w:tcW w:w="1065" w:type="dxa"/>
            <w:shd w:val="clear" w:color="auto" w:fill="auto"/>
          </w:tcPr>
          <w:p w:rsidR="00ED03A1" w:rsidRPr="005664A7" w:rsidRDefault="00ED03A1" w:rsidP="00ED03A1">
            <w:pPr>
              <w:jc w:val="center"/>
              <w:rPr>
                <w:color w:val="000000" w:themeColor="text1"/>
                <w:szCs w:val="26"/>
              </w:rPr>
            </w:pPr>
            <w:r>
              <w:rPr>
                <w:color w:val="000000" w:themeColor="text1"/>
                <w:szCs w:val="26"/>
              </w:rPr>
              <w:lastRenderedPageBreak/>
              <w:t>50.000</w:t>
            </w:r>
          </w:p>
        </w:tc>
        <w:tc>
          <w:tcPr>
            <w:tcW w:w="868" w:type="dxa"/>
          </w:tcPr>
          <w:p w:rsidR="00ED03A1" w:rsidRPr="005664A7" w:rsidRDefault="00ED03A1" w:rsidP="00ED03A1">
            <w:pPr>
              <w:jc w:val="center"/>
              <w:rPr>
                <w:color w:val="000000" w:themeColor="text1"/>
                <w:szCs w:val="26"/>
              </w:rPr>
            </w:pPr>
            <w:r>
              <w:rPr>
                <w:color w:val="000000" w:themeColor="text1"/>
                <w:szCs w:val="26"/>
              </w:rPr>
              <w:t>Miếng</w:t>
            </w:r>
          </w:p>
        </w:tc>
        <w:tc>
          <w:tcPr>
            <w:tcW w:w="1469" w:type="dxa"/>
          </w:tcPr>
          <w:p w:rsidR="00ED03A1" w:rsidRPr="005664A7" w:rsidRDefault="00ED03A1" w:rsidP="00ED03A1">
            <w:pPr>
              <w:jc w:val="right"/>
              <w:rPr>
                <w:color w:val="000000" w:themeColor="text1"/>
                <w:szCs w:val="26"/>
              </w:rPr>
            </w:pPr>
          </w:p>
        </w:tc>
      </w:tr>
      <w:bookmarkEnd w:id="0"/>
    </w:tbl>
    <w:p w:rsidR="00A403CF" w:rsidRDefault="00A403CF"/>
    <w:sectPr w:rsidR="00A403CF" w:rsidSect="00CB5AE5">
      <w:pgSz w:w="16840" w:h="11907" w:orient="landscape" w:code="9"/>
      <w:pgMar w:top="794" w:right="1440" w:bottom="1418" w:left="102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A59C9"/>
    <w:multiLevelType w:val="hybridMultilevel"/>
    <w:tmpl w:val="A4BEB606"/>
    <w:lvl w:ilvl="0" w:tplc="9580DC60">
      <w:start w:val="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822CF"/>
    <w:multiLevelType w:val="multilevel"/>
    <w:tmpl w:val="18A0180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 w15:restartNumberingAfterBreak="0">
    <w:nsid w:val="413837B3"/>
    <w:multiLevelType w:val="multilevel"/>
    <w:tmpl w:val="71A2C0B0"/>
    <w:lvl w:ilvl="0">
      <w:start w:val="1"/>
      <w:numFmt w:val="bullet"/>
      <w:lvlText w:val=""/>
      <w:lvlJc w:val="left"/>
      <w:pPr>
        <w:ind w:left="0" w:firstLine="0"/>
      </w:pPr>
      <w:rPr>
        <w:rFonts w:ascii="Wingdings" w:hAnsi="Wingdings" w:hint="default"/>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1EB76C0"/>
    <w:multiLevelType w:val="hybridMultilevel"/>
    <w:tmpl w:val="C59EE732"/>
    <w:lvl w:ilvl="0" w:tplc="79FC4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5565D6"/>
    <w:multiLevelType w:val="hybridMultilevel"/>
    <w:tmpl w:val="2F54F9D8"/>
    <w:lvl w:ilvl="0" w:tplc="6C58D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D90B48"/>
    <w:multiLevelType w:val="hybridMultilevel"/>
    <w:tmpl w:val="0E4E2E26"/>
    <w:lvl w:ilvl="0" w:tplc="C69272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D01C61"/>
    <w:multiLevelType w:val="multilevel"/>
    <w:tmpl w:val="C3C0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2D5A13"/>
    <w:multiLevelType w:val="hybridMultilevel"/>
    <w:tmpl w:val="2264DC7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B06CDB"/>
    <w:multiLevelType w:val="multilevel"/>
    <w:tmpl w:val="DCD2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8"/>
  </w:num>
  <w:num w:numId="5">
    <w:abstractNumId w:val="3"/>
  </w:num>
  <w:num w:numId="6">
    <w:abstractNumId w:val="0"/>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DD"/>
    <w:rsid w:val="000048A1"/>
    <w:rsid w:val="00010E6F"/>
    <w:rsid w:val="0001373A"/>
    <w:rsid w:val="00042670"/>
    <w:rsid w:val="00042F80"/>
    <w:rsid w:val="000474DA"/>
    <w:rsid w:val="0006435A"/>
    <w:rsid w:val="00090877"/>
    <w:rsid w:val="000A1922"/>
    <w:rsid w:val="000B5708"/>
    <w:rsid w:val="000C7E62"/>
    <w:rsid w:val="000E4FE6"/>
    <w:rsid w:val="000E690E"/>
    <w:rsid w:val="000F1C9C"/>
    <w:rsid w:val="000F718E"/>
    <w:rsid w:val="00105697"/>
    <w:rsid w:val="001148EA"/>
    <w:rsid w:val="00121431"/>
    <w:rsid w:val="00194A53"/>
    <w:rsid w:val="001A7E16"/>
    <w:rsid w:val="001E2790"/>
    <w:rsid w:val="002030F2"/>
    <w:rsid w:val="00206500"/>
    <w:rsid w:val="00243559"/>
    <w:rsid w:val="002437C7"/>
    <w:rsid w:val="002472C4"/>
    <w:rsid w:val="00257040"/>
    <w:rsid w:val="002C72A2"/>
    <w:rsid w:val="002F1C32"/>
    <w:rsid w:val="0031317B"/>
    <w:rsid w:val="003312D5"/>
    <w:rsid w:val="00353A33"/>
    <w:rsid w:val="003658CF"/>
    <w:rsid w:val="00367343"/>
    <w:rsid w:val="00375370"/>
    <w:rsid w:val="003773D0"/>
    <w:rsid w:val="00380A71"/>
    <w:rsid w:val="003969A3"/>
    <w:rsid w:val="003C28DD"/>
    <w:rsid w:val="003D3E85"/>
    <w:rsid w:val="003E316E"/>
    <w:rsid w:val="00425FD7"/>
    <w:rsid w:val="00437FDE"/>
    <w:rsid w:val="004821E1"/>
    <w:rsid w:val="0048307B"/>
    <w:rsid w:val="0049065E"/>
    <w:rsid w:val="004A110E"/>
    <w:rsid w:val="004B6CD4"/>
    <w:rsid w:val="004E012E"/>
    <w:rsid w:val="00503D3A"/>
    <w:rsid w:val="00511728"/>
    <w:rsid w:val="005125D1"/>
    <w:rsid w:val="0053278E"/>
    <w:rsid w:val="00542DDB"/>
    <w:rsid w:val="00547C89"/>
    <w:rsid w:val="00560A44"/>
    <w:rsid w:val="005664A7"/>
    <w:rsid w:val="00566C02"/>
    <w:rsid w:val="005E19C2"/>
    <w:rsid w:val="005E68CB"/>
    <w:rsid w:val="00600BAA"/>
    <w:rsid w:val="00607A78"/>
    <w:rsid w:val="00644B72"/>
    <w:rsid w:val="00665458"/>
    <w:rsid w:val="006835CF"/>
    <w:rsid w:val="0069066D"/>
    <w:rsid w:val="00694926"/>
    <w:rsid w:val="006E4330"/>
    <w:rsid w:val="006E7CB8"/>
    <w:rsid w:val="00701D38"/>
    <w:rsid w:val="00704711"/>
    <w:rsid w:val="00741EF8"/>
    <w:rsid w:val="00746C32"/>
    <w:rsid w:val="00750B46"/>
    <w:rsid w:val="0075198C"/>
    <w:rsid w:val="00761102"/>
    <w:rsid w:val="00771B49"/>
    <w:rsid w:val="007D0628"/>
    <w:rsid w:val="007D336A"/>
    <w:rsid w:val="008274A0"/>
    <w:rsid w:val="008317FD"/>
    <w:rsid w:val="008747F1"/>
    <w:rsid w:val="008A0AD9"/>
    <w:rsid w:val="008A17CF"/>
    <w:rsid w:val="008D1C16"/>
    <w:rsid w:val="008F3888"/>
    <w:rsid w:val="008F62C0"/>
    <w:rsid w:val="009615E2"/>
    <w:rsid w:val="009632D4"/>
    <w:rsid w:val="009A730F"/>
    <w:rsid w:val="009C0A22"/>
    <w:rsid w:val="009E1A45"/>
    <w:rsid w:val="009F110A"/>
    <w:rsid w:val="00A0267B"/>
    <w:rsid w:val="00A0326E"/>
    <w:rsid w:val="00A11990"/>
    <w:rsid w:val="00A216BC"/>
    <w:rsid w:val="00A26F28"/>
    <w:rsid w:val="00A30954"/>
    <w:rsid w:val="00A33879"/>
    <w:rsid w:val="00A403CF"/>
    <w:rsid w:val="00A4303A"/>
    <w:rsid w:val="00A55949"/>
    <w:rsid w:val="00A56D41"/>
    <w:rsid w:val="00A75881"/>
    <w:rsid w:val="00AA6AC2"/>
    <w:rsid w:val="00AD5164"/>
    <w:rsid w:val="00AE2B9F"/>
    <w:rsid w:val="00B155F0"/>
    <w:rsid w:val="00B2384B"/>
    <w:rsid w:val="00B43E8B"/>
    <w:rsid w:val="00B44F3C"/>
    <w:rsid w:val="00B741F7"/>
    <w:rsid w:val="00B824E1"/>
    <w:rsid w:val="00B85AA9"/>
    <w:rsid w:val="00BC23BF"/>
    <w:rsid w:val="00BD4615"/>
    <w:rsid w:val="00BF21E3"/>
    <w:rsid w:val="00C03DE4"/>
    <w:rsid w:val="00C05A09"/>
    <w:rsid w:val="00C265B2"/>
    <w:rsid w:val="00C65E3A"/>
    <w:rsid w:val="00C85382"/>
    <w:rsid w:val="00CB5AE5"/>
    <w:rsid w:val="00CD0BC2"/>
    <w:rsid w:val="00CE4087"/>
    <w:rsid w:val="00D04DD8"/>
    <w:rsid w:val="00D33486"/>
    <w:rsid w:val="00D47003"/>
    <w:rsid w:val="00D53DC0"/>
    <w:rsid w:val="00D9286B"/>
    <w:rsid w:val="00D933CB"/>
    <w:rsid w:val="00DB569A"/>
    <w:rsid w:val="00DC7AF8"/>
    <w:rsid w:val="00DD4A27"/>
    <w:rsid w:val="00DF7216"/>
    <w:rsid w:val="00E10490"/>
    <w:rsid w:val="00E158F3"/>
    <w:rsid w:val="00E31CDE"/>
    <w:rsid w:val="00E44D56"/>
    <w:rsid w:val="00E4784E"/>
    <w:rsid w:val="00E56532"/>
    <w:rsid w:val="00E80636"/>
    <w:rsid w:val="00E94735"/>
    <w:rsid w:val="00EB770C"/>
    <w:rsid w:val="00EC4E99"/>
    <w:rsid w:val="00ED03A1"/>
    <w:rsid w:val="00ED27BA"/>
    <w:rsid w:val="00ED3050"/>
    <w:rsid w:val="00EE56F6"/>
    <w:rsid w:val="00F27E17"/>
    <w:rsid w:val="00F5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14DF"/>
  <w15:chartTrackingRefBased/>
  <w15:docId w15:val="{5A2FD58F-4A1E-43BE-8B9B-95D8C6C9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23BF"/>
    <w:pPr>
      <w:spacing w:before="100" w:beforeAutospacing="1" w:after="100" w:afterAutospacing="1"/>
    </w:pPr>
  </w:style>
  <w:style w:type="paragraph" w:styleId="ListParagraph">
    <w:name w:val="List Paragraph"/>
    <w:aliases w:val="List Paragraph 1,List Paragraph-rfp content,Norm,Đoạn của Danh sách,List Paragraph11,Nga 3,List Paragraph111,List Paragraph2,List Paragraph1111,Đoạn c𞹺Danh sách,List Paragraph11111,Paragraph,liet ke,List para,H1,bullet 1,bullet,1.,CONTEN"/>
    <w:basedOn w:val="Normal"/>
    <w:link w:val="ListParagraphChar"/>
    <w:uiPriority w:val="34"/>
    <w:qFormat/>
    <w:rsid w:val="004821E1"/>
    <w:pPr>
      <w:ind w:left="720"/>
      <w:contextualSpacing/>
    </w:pPr>
  </w:style>
  <w:style w:type="table" w:styleId="TableGrid">
    <w:name w:val="Table Grid"/>
    <w:basedOn w:val="TableNormal"/>
    <w:uiPriority w:val="39"/>
    <w:rsid w:val="00114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List Paragraph-rfp content Char,Norm Char,Đoạn của Danh sách Char,List Paragraph11 Char,Nga 3 Char,List Paragraph111 Char,List Paragraph2 Char,List Paragraph1111 Char,Đoạn c𞹺Danh sách Char,Paragraph Char"/>
    <w:link w:val="ListParagraph"/>
    <w:uiPriority w:val="34"/>
    <w:qFormat/>
    <w:locked/>
    <w:rsid w:val="00ED03A1"/>
    <w:rPr>
      <w:rFonts w:eastAsia="Times New Roman" w:cs="Times New Roman"/>
      <w:sz w:val="24"/>
      <w:szCs w:val="24"/>
    </w:rPr>
  </w:style>
  <w:style w:type="character" w:customStyle="1" w:styleId="Khc">
    <w:name w:val="Khác_"/>
    <w:link w:val="Khc0"/>
    <w:locked/>
    <w:rsid w:val="00ED03A1"/>
    <w:rPr>
      <w:sz w:val="26"/>
      <w:szCs w:val="26"/>
    </w:rPr>
  </w:style>
  <w:style w:type="paragraph" w:customStyle="1" w:styleId="Khc0">
    <w:name w:val="Khác"/>
    <w:basedOn w:val="Normal"/>
    <w:link w:val="Khc"/>
    <w:rsid w:val="00ED03A1"/>
    <w:pPr>
      <w:widowControl w:val="0"/>
    </w:pPr>
    <w:rPr>
      <w:rFonts w:eastAsia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4694">
      <w:bodyDiv w:val="1"/>
      <w:marLeft w:val="0"/>
      <w:marRight w:val="0"/>
      <w:marTop w:val="0"/>
      <w:marBottom w:val="0"/>
      <w:divBdr>
        <w:top w:val="none" w:sz="0" w:space="0" w:color="auto"/>
        <w:left w:val="none" w:sz="0" w:space="0" w:color="auto"/>
        <w:bottom w:val="none" w:sz="0" w:space="0" w:color="auto"/>
        <w:right w:val="none" w:sz="0" w:space="0" w:color="auto"/>
      </w:divBdr>
    </w:div>
    <w:div w:id="138616913">
      <w:bodyDiv w:val="1"/>
      <w:marLeft w:val="0"/>
      <w:marRight w:val="0"/>
      <w:marTop w:val="0"/>
      <w:marBottom w:val="0"/>
      <w:divBdr>
        <w:top w:val="none" w:sz="0" w:space="0" w:color="auto"/>
        <w:left w:val="none" w:sz="0" w:space="0" w:color="auto"/>
        <w:bottom w:val="none" w:sz="0" w:space="0" w:color="auto"/>
        <w:right w:val="none" w:sz="0" w:space="0" w:color="auto"/>
      </w:divBdr>
    </w:div>
    <w:div w:id="291445572">
      <w:bodyDiv w:val="1"/>
      <w:marLeft w:val="0"/>
      <w:marRight w:val="0"/>
      <w:marTop w:val="0"/>
      <w:marBottom w:val="0"/>
      <w:divBdr>
        <w:top w:val="none" w:sz="0" w:space="0" w:color="auto"/>
        <w:left w:val="none" w:sz="0" w:space="0" w:color="auto"/>
        <w:bottom w:val="none" w:sz="0" w:space="0" w:color="auto"/>
        <w:right w:val="none" w:sz="0" w:space="0" w:color="auto"/>
      </w:divBdr>
    </w:div>
    <w:div w:id="339084709">
      <w:bodyDiv w:val="1"/>
      <w:marLeft w:val="0"/>
      <w:marRight w:val="0"/>
      <w:marTop w:val="0"/>
      <w:marBottom w:val="0"/>
      <w:divBdr>
        <w:top w:val="none" w:sz="0" w:space="0" w:color="auto"/>
        <w:left w:val="none" w:sz="0" w:space="0" w:color="auto"/>
        <w:bottom w:val="none" w:sz="0" w:space="0" w:color="auto"/>
        <w:right w:val="none" w:sz="0" w:space="0" w:color="auto"/>
      </w:divBdr>
    </w:div>
    <w:div w:id="1850633559">
      <w:bodyDiv w:val="1"/>
      <w:marLeft w:val="0"/>
      <w:marRight w:val="0"/>
      <w:marTop w:val="0"/>
      <w:marBottom w:val="0"/>
      <w:divBdr>
        <w:top w:val="none" w:sz="0" w:space="0" w:color="auto"/>
        <w:left w:val="none" w:sz="0" w:space="0" w:color="auto"/>
        <w:bottom w:val="none" w:sz="0" w:space="0" w:color="auto"/>
        <w:right w:val="none" w:sz="0" w:space="0" w:color="auto"/>
      </w:divBdr>
    </w:div>
    <w:div w:id="193288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4</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177</cp:revision>
  <dcterms:created xsi:type="dcterms:W3CDTF">2024-03-20T08:59:00Z</dcterms:created>
  <dcterms:modified xsi:type="dcterms:W3CDTF">2024-05-16T01:16:00Z</dcterms:modified>
</cp:coreProperties>
</file>